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2679A" w14:textId="77777777" w:rsidR="009A38D1" w:rsidRDefault="009A38D1">
      <w:pPr>
        <w:pBdr>
          <w:top w:val="nil"/>
          <w:left w:val="nil"/>
          <w:bottom w:val="nil"/>
          <w:right w:val="nil"/>
          <w:between w:val="nil"/>
        </w:pBdr>
        <w:spacing w:line="276" w:lineRule="auto"/>
        <w:jc w:val="left"/>
        <w:rPr>
          <w:rFonts w:ascii="Arial" w:eastAsia="Arial" w:hAnsi="Arial" w:cs="Arial"/>
          <w:color w:val="000000"/>
          <w:sz w:val="22"/>
          <w:szCs w:val="22"/>
        </w:rPr>
      </w:pPr>
    </w:p>
    <w:tbl>
      <w:tblPr>
        <w:tblStyle w:val="a"/>
        <w:tblW w:w="98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6"/>
        <w:gridCol w:w="3184"/>
        <w:gridCol w:w="1843"/>
        <w:gridCol w:w="3151"/>
      </w:tblGrid>
      <w:tr w:rsidR="009A38D1" w14:paraId="076AA7D3" w14:textId="77777777">
        <w:trPr>
          <w:trHeight w:val="202"/>
        </w:trPr>
        <w:tc>
          <w:tcPr>
            <w:tcW w:w="1636" w:type="dxa"/>
            <w:vMerge w:val="restart"/>
            <w:shd w:val="clear" w:color="auto" w:fill="D9E2F3"/>
            <w:vAlign w:val="center"/>
          </w:tcPr>
          <w:p w14:paraId="0C8D3306"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Course Title</w:t>
            </w:r>
          </w:p>
        </w:tc>
        <w:tc>
          <w:tcPr>
            <w:tcW w:w="3184" w:type="dxa"/>
            <w:vMerge w:val="restart"/>
            <w:vAlign w:val="center"/>
          </w:tcPr>
          <w:p w14:paraId="1FEB29E0" w14:textId="77777777" w:rsidR="009A38D1" w:rsidRPr="000E014C"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Academic English (AE) (</w:t>
            </w:r>
            <w:r w:rsidRPr="000E014C">
              <w:rPr>
                <w:rFonts w:ascii="Helvetica Neue" w:eastAsia="Helvetica Neue" w:hAnsi="Helvetica Neue" w:cs="Helvetica Neue"/>
                <w:sz w:val="16"/>
                <w:szCs w:val="16"/>
              </w:rPr>
              <w:t>CEFR A2.3)</w:t>
            </w:r>
          </w:p>
        </w:tc>
        <w:tc>
          <w:tcPr>
            <w:tcW w:w="1843" w:type="dxa"/>
            <w:shd w:val="clear" w:color="auto" w:fill="D9E2F3"/>
            <w:vAlign w:val="center"/>
          </w:tcPr>
          <w:p w14:paraId="1BB22ECC" w14:textId="77777777" w:rsidR="009A38D1" w:rsidRDefault="00000000">
            <w:pPr>
              <w:rPr>
                <w:rFonts w:ascii="Helvetica Neue" w:eastAsia="Helvetica Neue" w:hAnsi="Helvetica Neue" w:cs="Helvetica Neue"/>
                <w:sz w:val="16"/>
                <w:szCs w:val="16"/>
              </w:rPr>
            </w:pPr>
            <w:r>
              <w:rPr>
                <w:rFonts w:ascii="Helvetica Neue" w:eastAsia="Helvetica Neue" w:hAnsi="Helvetica Neue" w:cs="Helvetica Neue"/>
                <w:sz w:val="16"/>
                <w:szCs w:val="16"/>
              </w:rPr>
              <w:t>Instructor(s)</w:t>
            </w:r>
          </w:p>
        </w:tc>
        <w:tc>
          <w:tcPr>
            <w:tcW w:w="3151" w:type="dxa"/>
            <w:vAlign w:val="center"/>
          </w:tcPr>
          <w:p w14:paraId="1DBA1956"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Anthony Diaz</w:t>
            </w:r>
          </w:p>
        </w:tc>
      </w:tr>
      <w:tr w:rsidR="009A38D1" w14:paraId="4B827737" w14:textId="77777777" w:rsidTr="000E014C">
        <w:trPr>
          <w:trHeight w:val="621"/>
        </w:trPr>
        <w:tc>
          <w:tcPr>
            <w:tcW w:w="1636" w:type="dxa"/>
            <w:vMerge/>
            <w:shd w:val="clear" w:color="auto" w:fill="D9E2F3"/>
            <w:vAlign w:val="center"/>
          </w:tcPr>
          <w:p w14:paraId="21B50A3E" w14:textId="77777777" w:rsidR="009A38D1" w:rsidRDefault="009A38D1" w:rsidP="000E014C">
            <w:pPr>
              <w:pBdr>
                <w:top w:val="nil"/>
                <w:left w:val="nil"/>
                <w:bottom w:val="nil"/>
                <w:right w:val="nil"/>
                <w:between w:val="nil"/>
              </w:pBdr>
              <w:jc w:val="left"/>
              <w:rPr>
                <w:rFonts w:ascii="Helvetica Neue" w:eastAsia="Helvetica Neue" w:hAnsi="Helvetica Neue" w:cs="Helvetica Neue"/>
                <w:sz w:val="16"/>
                <w:szCs w:val="16"/>
              </w:rPr>
            </w:pPr>
          </w:p>
        </w:tc>
        <w:tc>
          <w:tcPr>
            <w:tcW w:w="3184" w:type="dxa"/>
            <w:vMerge/>
            <w:vAlign w:val="center"/>
          </w:tcPr>
          <w:p w14:paraId="3956B607" w14:textId="77777777" w:rsidR="009A38D1" w:rsidRDefault="009A38D1" w:rsidP="000E014C">
            <w:pPr>
              <w:pBdr>
                <w:top w:val="nil"/>
                <w:left w:val="nil"/>
                <w:bottom w:val="nil"/>
                <w:right w:val="nil"/>
                <w:between w:val="nil"/>
              </w:pBdr>
              <w:jc w:val="left"/>
              <w:rPr>
                <w:rFonts w:ascii="Helvetica Neue" w:eastAsia="Helvetica Neue" w:hAnsi="Helvetica Neue" w:cs="Helvetica Neue"/>
                <w:sz w:val="16"/>
                <w:szCs w:val="16"/>
              </w:rPr>
            </w:pPr>
          </w:p>
        </w:tc>
        <w:tc>
          <w:tcPr>
            <w:tcW w:w="1843" w:type="dxa"/>
            <w:shd w:val="clear" w:color="auto" w:fill="D9E2F3"/>
            <w:vAlign w:val="center"/>
          </w:tcPr>
          <w:p w14:paraId="4E920BA6" w14:textId="77777777" w:rsidR="009A38D1" w:rsidRDefault="00000000">
            <w:pPr>
              <w:rPr>
                <w:rFonts w:ascii="Helvetica Neue" w:eastAsia="Helvetica Neue" w:hAnsi="Helvetica Neue" w:cs="Helvetica Neue"/>
                <w:sz w:val="16"/>
                <w:szCs w:val="16"/>
              </w:rPr>
            </w:pPr>
            <w:r>
              <w:rPr>
                <w:rFonts w:ascii="Helvetica Neue" w:eastAsia="Helvetica Neue" w:hAnsi="Helvetica Neue" w:cs="Helvetica Neue"/>
                <w:sz w:val="16"/>
                <w:szCs w:val="16"/>
              </w:rPr>
              <w:t>E-mail</w:t>
            </w:r>
          </w:p>
        </w:tc>
        <w:tc>
          <w:tcPr>
            <w:tcW w:w="3151" w:type="dxa"/>
            <w:vAlign w:val="center"/>
          </w:tcPr>
          <w:p w14:paraId="53D5C8BA" w14:textId="77777777" w:rsidR="009A38D1" w:rsidRDefault="00000000">
            <w:pPr>
              <w:jc w:val="left"/>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adiaz@sky.miyaaki-mic.ac.jp</w:t>
            </w:r>
          </w:p>
        </w:tc>
      </w:tr>
      <w:tr w:rsidR="009A38D1" w14:paraId="2F382CDC" w14:textId="77777777">
        <w:trPr>
          <w:trHeight w:val="446"/>
        </w:trPr>
        <w:tc>
          <w:tcPr>
            <w:tcW w:w="1636" w:type="dxa"/>
            <w:shd w:val="clear" w:color="auto" w:fill="D9E2F3"/>
            <w:vAlign w:val="center"/>
          </w:tcPr>
          <w:p w14:paraId="6724452E"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Class Format</w:t>
            </w:r>
          </w:p>
        </w:tc>
        <w:tc>
          <w:tcPr>
            <w:tcW w:w="3184" w:type="dxa"/>
            <w:vAlign w:val="center"/>
          </w:tcPr>
          <w:p w14:paraId="757EEB7F"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Lecture</w:t>
            </w:r>
          </w:p>
        </w:tc>
        <w:tc>
          <w:tcPr>
            <w:tcW w:w="1843" w:type="dxa"/>
            <w:shd w:val="clear" w:color="auto" w:fill="D9E2F3"/>
            <w:vAlign w:val="center"/>
          </w:tcPr>
          <w:p w14:paraId="211D55A8" w14:textId="77777777" w:rsidR="009A38D1" w:rsidRDefault="00000000">
            <w:pPr>
              <w:rPr>
                <w:rFonts w:ascii="Helvetica Neue" w:eastAsia="Helvetica Neue" w:hAnsi="Helvetica Neue" w:cs="Helvetica Neue"/>
                <w:sz w:val="16"/>
                <w:szCs w:val="16"/>
              </w:rPr>
            </w:pPr>
            <w:r>
              <w:rPr>
                <w:rFonts w:ascii="Helvetica Neue" w:eastAsia="Helvetica Neue" w:hAnsi="Helvetica Neue" w:cs="Helvetica Neue"/>
                <w:color w:val="000000"/>
                <w:sz w:val="16"/>
                <w:szCs w:val="16"/>
              </w:rPr>
              <w:t>Office Hours</w:t>
            </w:r>
          </w:p>
        </w:tc>
        <w:tc>
          <w:tcPr>
            <w:tcW w:w="3151" w:type="dxa"/>
            <w:vAlign w:val="center"/>
          </w:tcPr>
          <w:p w14:paraId="7D6BE4DF" w14:textId="77777777" w:rsidR="009A38D1" w:rsidRDefault="00000000">
            <w:pPr>
              <w:jc w:val="left"/>
              <w:rPr>
                <w:rFonts w:ascii="Times New Roman" w:eastAsia="Times New Roman" w:hAnsi="Times New Roman" w:cs="Times New Roman"/>
                <w:sz w:val="16"/>
                <w:szCs w:val="16"/>
              </w:rPr>
            </w:pPr>
            <w:r>
              <w:rPr>
                <w:rFonts w:ascii="Times New Roman" w:eastAsia="Times New Roman" w:hAnsi="Times New Roman" w:cs="Times New Roman"/>
                <w:sz w:val="16"/>
                <w:szCs w:val="16"/>
              </w:rPr>
              <w:t>Mon 14:40—16:40 &amp; Thurs 16:20 – 17:20, or by appointment</w:t>
            </w:r>
          </w:p>
        </w:tc>
      </w:tr>
      <w:tr w:rsidR="009A38D1" w14:paraId="6D318496" w14:textId="77777777">
        <w:trPr>
          <w:trHeight w:val="446"/>
        </w:trPr>
        <w:tc>
          <w:tcPr>
            <w:tcW w:w="1636" w:type="dxa"/>
            <w:shd w:val="clear" w:color="auto" w:fill="D9E2F3"/>
            <w:vAlign w:val="center"/>
          </w:tcPr>
          <w:p w14:paraId="191DB27D"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Track</w:t>
            </w:r>
          </w:p>
        </w:tc>
        <w:tc>
          <w:tcPr>
            <w:tcW w:w="3184" w:type="dxa"/>
            <w:vAlign w:val="center"/>
          </w:tcPr>
          <w:p w14:paraId="23553297"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All tracks</w:t>
            </w:r>
          </w:p>
        </w:tc>
        <w:tc>
          <w:tcPr>
            <w:tcW w:w="1843" w:type="dxa"/>
            <w:shd w:val="clear" w:color="auto" w:fill="D9E2F3"/>
            <w:vAlign w:val="center"/>
          </w:tcPr>
          <w:p w14:paraId="168281C8" w14:textId="77777777" w:rsidR="009A38D1" w:rsidRDefault="00000000">
            <w:pPr>
              <w:rPr>
                <w:rFonts w:ascii="Helvetica Neue" w:eastAsia="Helvetica Neue" w:hAnsi="Helvetica Neue" w:cs="Helvetica Neue"/>
                <w:sz w:val="16"/>
                <w:szCs w:val="16"/>
              </w:rPr>
            </w:pPr>
            <w:r>
              <w:rPr>
                <w:rFonts w:ascii="Helvetica Neue" w:eastAsia="Helvetica Neue" w:hAnsi="Helvetica Neue" w:cs="Helvetica Neue"/>
                <w:sz w:val="16"/>
                <w:szCs w:val="16"/>
              </w:rPr>
              <w:t>Mode of Instruction</w:t>
            </w:r>
          </w:p>
          <w:p w14:paraId="27B98E9B" w14:textId="77777777" w:rsidR="009A38D1" w:rsidRDefault="00000000">
            <w:pPr>
              <w:rPr>
                <w:rFonts w:ascii="Helvetica Neue" w:eastAsia="Helvetica Neue" w:hAnsi="Helvetica Neue" w:cs="Helvetica Neue"/>
                <w:sz w:val="16"/>
                <w:szCs w:val="16"/>
              </w:rPr>
            </w:pPr>
            <w:r>
              <w:rPr>
                <w:rFonts w:ascii="Helvetica Neue" w:eastAsia="Helvetica Neue" w:hAnsi="Helvetica Neue" w:cs="Helvetica Neue"/>
                <w:sz w:val="16"/>
                <w:szCs w:val="16"/>
              </w:rPr>
              <w:t>(Solo / Omnibus)</w:t>
            </w:r>
          </w:p>
        </w:tc>
        <w:tc>
          <w:tcPr>
            <w:tcW w:w="3151" w:type="dxa"/>
            <w:vAlign w:val="center"/>
          </w:tcPr>
          <w:p w14:paraId="14A08596"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Solo</w:t>
            </w:r>
          </w:p>
        </w:tc>
      </w:tr>
      <w:tr w:rsidR="009A38D1" w14:paraId="4B3E8AC9" w14:textId="77777777">
        <w:trPr>
          <w:trHeight w:val="385"/>
        </w:trPr>
        <w:tc>
          <w:tcPr>
            <w:tcW w:w="1636" w:type="dxa"/>
            <w:shd w:val="clear" w:color="auto" w:fill="D9E2F3"/>
            <w:vAlign w:val="center"/>
          </w:tcPr>
          <w:p w14:paraId="1FB85812"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Credits</w:t>
            </w:r>
          </w:p>
        </w:tc>
        <w:tc>
          <w:tcPr>
            <w:tcW w:w="3184" w:type="dxa"/>
            <w:vAlign w:val="center"/>
          </w:tcPr>
          <w:p w14:paraId="7E175B77"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4 </w:t>
            </w:r>
          </w:p>
        </w:tc>
        <w:tc>
          <w:tcPr>
            <w:tcW w:w="1843" w:type="dxa"/>
            <w:shd w:val="clear" w:color="auto" w:fill="D9E2F3"/>
            <w:vAlign w:val="center"/>
          </w:tcPr>
          <w:p w14:paraId="611CD585" w14:textId="77777777" w:rsidR="009A38D1" w:rsidRDefault="00000000">
            <w:pPr>
              <w:rPr>
                <w:rFonts w:ascii="Helvetica Neue" w:eastAsia="Helvetica Neue" w:hAnsi="Helvetica Neue" w:cs="Helvetica Neue"/>
                <w:sz w:val="16"/>
                <w:szCs w:val="16"/>
              </w:rPr>
            </w:pPr>
            <w:r>
              <w:rPr>
                <w:rFonts w:ascii="Helvetica Neue" w:eastAsia="Helvetica Neue" w:hAnsi="Helvetica Neue" w:cs="Helvetica Neue"/>
                <w:sz w:val="16"/>
                <w:szCs w:val="16"/>
              </w:rPr>
              <w:t>Allocated Year</w:t>
            </w:r>
          </w:p>
        </w:tc>
        <w:tc>
          <w:tcPr>
            <w:tcW w:w="3151" w:type="dxa"/>
            <w:vAlign w:val="center"/>
          </w:tcPr>
          <w:p w14:paraId="2A3841BC"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Every semester </w:t>
            </w:r>
          </w:p>
        </w:tc>
      </w:tr>
      <w:tr w:rsidR="009A38D1" w14:paraId="167E544D" w14:textId="77777777">
        <w:trPr>
          <w:trHeight w:val="501"/>
        </w:trPr>
        <w:tc>
          <w:tcPr>
            <w:tcW w:w="1636" w:type="dxa"/>
            <w:shd w:val="clear" w:color="auto" w:fill="D9E2F3"/>
            <w:vAlign w:val="center"/>
          </w:tcPr>
          <w:p w14:paraId="395F116B"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Active Learning</w:t>
            </w:r>
          </w:p>
        </w:tc>
        <w:tc>
          <w:tcPr>
            <w:tcW w:w="3184" w:type="dxa"/>
            <w:vAlign w:val="center"/>
          </w:tcPr>
          <w:p w14:paraId="0F2C0BE4"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1-3 Written Paraphrases and summaries</w:t>
            </w:r>
          </w:p>
          <w:p w14:paraId="27D0F163"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1-6 Response/Reaction Writing</w:t>
            </w:r>
          </w:p>
          <w:p w14:paraId="15C9285A"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3-4 Close Reading</w:t>
            </w:r>
          </w:p>
          <w:p w14:paraId="611DBFD0"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4-1 Interactive Lessons</w:t>
            </w:r>
          </w:p>
          <w:p w14:paraId="4D547477"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4-9 Group Work on Questions</w:t>
            </w:r>
          </w:p>
          <w:p w14:paraId="3C04D445"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4-10 Think-Pair/Group-Share</w:t>
            </w:r>
          </w:p>
        </w:tc>
        <w:tc>
          <w:tcPr>
            <w:tcW w:w="1843" w:type="dxa"/>
            <w:shd w:val="clear" w:color="auto" w:fill="D9E2F3"/>
            <w:vAlign w:val="center"/>
          </w:tcPr>
          <w:p w14:paraId="20502925" w14:textId="77777777" w:rsidR="009A38D1" w:rsidRDefault="00000000">
            <w:pPr>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Compulsory or </w:t>
            </w:r>
          </w:p>
          <w:p w14:paraId="3E472E42" w14:textId="77777777" w:rsidR="009A38D1" w:rsidRDefault="00000000">
            <w:pPr>
              <w:rPr>
                <w:rFonts w:ascii="Helvetica Neue" w:eastAsia="Helvetica Neue" w:hAnsi="Helvetica Neue" w:cs="Helvetica Neue"/>
                <w:color w:val="D9E2F3"/>
                <w:sz w:val="16"/>
                <w:szCs w:val="16"/>
              </w:rPr>
            </w:pPr>
            <w:r>
              <w:rPr>
                <w:rFonts w:ascii="Helvetica Neue" w:eastAsia="Helvetica Neue" w:hAnsi="Helvetica Neue" w:cs="Helvetica Neue"/>
                <w:sz w:val="16"/>
                <w:szCs w:val="16"/>
              </w:rPr>
              <w:t xml:space="preserve">Elective </w:t>
            </w:r>
          </w:p>
        </w:tc>
        <w:tc>
          <w:tcPr>
            <w:tcW w:w="3151" w:type="dxa"/>
            <w:vAlign w:val="center"/>
          </w:tcPr>
          <w:p w14:paraId="4BC66E32"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Compulsory</w:t>
            </w:r>
          </w:p>
        </w:tc>
      </w:tr>
      <w:tr w:rsidR="009A38D1" w14:paraId="543B0F82" w14:textId="77777777">
        <w:trPr>
          <w:trHeight w:val="768"/>
        </w:trPr>
        <w:tc>
          <w:tcPr>
            <w:tcW w:w="1636" w:type="dxa"/>
            <w:shd w:val="clear" w:color="auto" w:fill="D9E2F3"/>
            <w:vAlign w:val="center"/>
          </w:tcPr>
          <w:p w14:paraId="0774C32D" w14:textId="77777777" w:rsidR="009A38D1" w:rsidRDefault="009A38D1" w:rsidP="000E014C">
            <w:pPr>
              <w:jc w:val="left"/>
              <w:rPr>
                <w:rFonts w:ascii="Helvetica Neue" w:eastAsia="Helvetica Neue" w:hAnsi="Helvetica Neue" w:cs="Helvetica Neue"/>
                <w:sz w:val="16"/>
                <w:szCs w:val="16"/>
              </w:rPr>
            </w:pPr>
          </w:p>
          <w:p w14:paraId="2570477A"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Course Overview</w:t>
            </w:r>
          </w:p>
        </w:tc>
        <w:tc>
          <w:tcPr>
            <w:tcW w:w="8178" w:type="dxa"/>
            <w:gridSpan w:val="3"/>
            <w:vAlign w:val="center"/>
          </w:tcPr>
          <w:p w14:paraId="5F72DAA7" w14:textId="77777777" w:rsidR="009A38D1" w:rsidRDefault="00000000">
            <w:pPr>
              <w:widowControl/>
              <w:pBdr>
                <w:top w:val="nil"/>
                <w:left w:val="nil"/>
                <w:bottom w:val="nil"/>
                <w:right w:val="nil"/>
                <w:between w:val="nil"/>
              </w:pBdr>
              <w:shd w:val="clear" w:color="auto" w:fill="FFFFFF"/>
              <w:jc w:val="left"/>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 xml:space="preserve">Academic English (AE) is a four-skills course </w:t>
            </w:r>
            <w:proofErr w:type="spellStart"/>
            <w:r>
              <w:rPr>
                <w:rFonts w:ascii="Helvetica Neue" w:eastAsia="Helvetica Neue" w:hAnsi="Helvetica Neue" w:cs="Helvetica Neue"/>
                <w:color w:val="000000"/>
                <w:sz w:val="16"/>
                <w:szCs w:val="16"/>
              </w:rPr>
              <w:t>focussing</w:t>
            </w:r>
            <w:proofErr w:type="spellEnd"/>
            <w:r>
              <w:rPr>
                <w:rFonts w:ascii="Helvetica Neue" w:eastAsia="Helvetica Neue" w:hAnsi="Helvetica Neue" w:cs="Helvetica Neue"/>
                <w:color w:val="000000"/>
                <w:sz w:val="16"/>
                <w:szCs w:val="16"/>
              </w:rPr>
              <w:t xml:space="preserve"> on </w:t>
            </w:r>
            <w:r>
              <w:rPr>
                <w:rFonts w:ascii="Helvetica Neue" w:eastAsia="Helvetica Neue" w:hAnsi="Helvetica Neue" w:cs="Helvetica Neue"/>
                <w:i/>
                <w:color w:val="000000"/>
                <w:sz w:val="16"/>
                <w:szCs w:val="16"/>
              </w:rPr>
              <w:t>Cognitive Academic Language Proficiency</w:t>
            </w:r>
            <w:r>
              <w:rPr>
                <w:rFonts w:ascii="Helvetica Neue" w:eastAsia="Helvetica Neue" w:hAnsi="Helvetica Neue" w:cs="Helvetica Neue"/>
                <w:color w:val="000000"/>
                <w:sz w:val="16"/>
                <w:szCs w:val="16"/>
              </w:rPr>
              <w:t xml:space="preserve"> (CALP), or academic proficiency (see references below). The courses are offered every semester at different CEFR levels. </w:t>
            </w:r>
          </w:p>
        </w:tc>
      </w:tr>
      <w:tr w:rsidR="009A38D1" w14:paraId="6121F1F1" w14:textId="77777777">
        <w:trPr>
          <w:trHeight w:val="1297"/>
        </w:trPr>
        <w:tc>
          <w:tcPr>
            <w:tcW w:w="1636" w:type="dxa"/>
            <w:shd w:val="clear" w:color="auto" w:fill="D9E2F3"/>
            <w:vAlign w:val="center"/>
          </w:tcPr>
          <w:p w14:paraId="78CEDC11"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Course </w:t>
            </w:r>
          </w:p>
          <w:p w14:paraId="32DD8352" w14:textId="77777777" w:rsidR="009A38D1" w:rsidRDefault="00000000" w:rsidP="000E014C">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Objectives</w:t>
            </w:r>
          </w:p>
        </w:tc>
        <w:tc>
          <w:tcPr>
            <w:tcW w:w="8178" w:type="dxa"/>
            <w:gridSpan w:val="3"/>
          </w:tcPr>
          <w:p w14:paraId="7703A01A" w14:textId="77777777" w:rsidR="009A38D1" w:rsidRDefault="00000000">
            <w:pPr>
              <w:jc w:val="left"/>
              <w:rPr>
                <w:rFonts w:ascii="Helvetica Neue" w:eastAsia="Helvetica Neue" w:hAnsi="Helvetica Neue" w:cs="Helvetica Neue"/>
                <w:color w:val="000000"/>
                <w:sz w:val="16"/>
                <w:szCs w:val="16"/>
              </w:rPr>
            </w:pPr>
            <w:r>
              <w:rPr>
                <w:rFonts w:ascii="Helvetica Neue" w:eastAsia="Helvetica Neue" w:hAnsi="Helvetica Neue" w:cs="Helvetica Neue"/>
                <w:sz w:val="16"/>
                <w:szCs w:val="16"/>
              </w:rPr>
              <w:t xml:space="preserve">The ultimate objective of AE courses is to prepare students for upper division courses at MIC. Students must achieve minimum scores on standardized exams from outside bodies </w:t>
            </w:r>
            <w:proofErr w:type="gramStart"/>
            <w:r>
              <w:rPr>
                <w:rFonts w:ascii="Helvetica Neue" w:eastAsia="Helvetica Neue" w:hAnsi="Helvetica Neue" w:cs="Helvetica Neue"/>
                <w:sz w:val="16"/>
                <w:szCs w:val="16"/>
              </w:rPr>
              <w:t>in order to</w:t>
            </w:r>
            <w:proofErr w:type="gramEnd"/>
            <w:r>
              <w:rPr>
                <w:rFonts w:ascii="Helvetica Neue" w:eastAsia="Helvetica Neue" w:hAnsi="Helvetica Neue" w:cs="Helvetica Neue"/>
                <w:sz w:val="16"/>
                <w:szCs w:val="16"/>
              </w:rPr>
              <w:t xml:space="preserve"> proceed to their junior year. This typically requires successfully taking three AE courses. Specific targets in writing, grammar, reading, and spoken skills are outlined in the </w:t>
            </w:r>
            <w:r>
              <w:rPr>
                <w:rFonts w:ascii="Helvetica Neue" w:eastAsia="Helvetica Neue" w:hAnsi="Helvetica Neue" w:cs="Helvetica Neue"/>
                <w:b/>
                <w:color w:val="000000"/>
                <w:sz w:val="16"/>
                <w:szCs w:val="16"/>
              </w:rPr>
              <w:t xml:space="preserve">Academic English (AE) Schedule (scope and sequence) for each course/CEFR level. </w:t>
            </w:r>
            <w:r>
              <w:rPr>
                <w:rFonts w:ascii="Helvetica Neue" w:eastAsia="Helvetica Neue" w:hAnsi="Helvetica Neue" w:cs="Helvetica Neue"/>
                <w:color w:val="000000"/>
                <w:sz w:val="16"/>
                <w:szCs w:val="16"/>
              </w:rPr>
              <w:t>By the end of each course, students will have mastered the knowledge and skills specified in the prescribed textbook.</w:t>
            </w:r>
          </w:p>
        </w:tc>
      </w:tr>
      <w:tr w:rsidR="009A38D1" w14:paraId="5F121601" w14:textId="77777777">
        <w:trPr>
          <w:trHeight w:val="1297"/>
        </w:trPr>
        <w:tc>
          <w:tcPr>
            <w:tcW w:w="1636" w:type="dxa"/>
            <w:shd w:val="clear" w:color="auto" w:fill="D9E2F3"/>
            <w:vAlign w:val="center"/>
          </w:tcPr>
          <w:p w14:paraId="6E4B84FD" w14:textId="77777777" w:rsidR="009A38D1" w:rsidRDefault="00000000">
            <w:pPr>
              <w:spacing w:line="360" w:lineRule="auto"/>
              <w:jc w:val="left"/>
              <w:rPr>
                <w:rFonts w:ascii="Arial" w:eastAsia="Arial" w:hAnsi="Arial" w:cs="Arial"/>
                <w:sz w:val="16"/>
                <w:szCs w:val="16"/>
              </w:rPr>
            </w:pPr>
            <w:r>
              <w:rPr>
                <w:rFonts w:ascii="Arial" w:eastAsia="Arial" w:hAnsi="Arial" w:cs="Arial"/>
                <w:sz w:val="16"/>
                <w:szCs w:val="16"/>
              </w:rPr>
              <w:t>MEXT objectives for Teacher Certification Course</w:t>
            </w:r>
          </w:p>
          <w:p w14:paraId="6239C0F7" w14:textId="77777777" w:rsidR="009A38D1" w:rsidRDefault="009A38D1">
            <w:pPr>
              <w:spacing w:line="60" w:lineRule="auto"/>
              <w:jc w:val="left"/>
              <w:rPr>
                <w:rFonts w:ascii="Helvetica Neue" w:eastAsia="Helvetica Neue" w:hAnsi="Helvetica Neue" w:cs="Helvetica Neue"/>
                <w:sz w:val="16"/>
                <w:szCs w:val="16"/>
              </w:rPr>
            </w:pPr>
          </w:p>
        </w:tc>
        <w:tc>
          <w:tcPr>
            <w:tcW w:w="8178" w:type="dxa"/>
            <w:gridSpan w:val="3"/>
            <w:vAlign w:val="center"/>
          </w:tcPr>
          <w:p w14:paraId="5CACA2AA" w14:textId="77777777" w:rsidR="009A38D1" w:rsidRDefault="00000000">
            <w:pPr>
              <w:spacing w:after="120" w:line="360" w:lineRule="auto"/>
              <w:jc w:val="left"/>
              <w:rPr>
                <w:rFonts w:ascii="Arial" w:eastAsia="Arial" w:hAnsi="Arial" w:cs="Arial"/>
                <w:sz w:val="16"/>
                <w:szCs w:val="16"/>
              </w:rPr>
            </w:pPr>
            <w:r>
              <w:rPr>
                <w:rFonts w:ascii="Arial" w:eastAsia="Arial" w:hAnsi="Arial" w:cs="Arial"/>
                <w:sz w:val="16"/>
                <w:szCs w:val="16"/>
              </w:rPr>
              <w:t xml:space="preserve">Attainment Objectives for Teacher Certification </w:t>
            </w:r>
          </w:p>
          <w:p w14:paraId="65E932EA" w14:textId="77777777" w:rsidR="009A38D1" w:rsidRDefault="00000000">
            <w:pPr>
              <w:spacing w:line="360" w:lineRule="auto"/>
              <w:jc w:val="left"/>
              <w:rPr>
                <w:rFonts w:ascii="Arial" w:eastAsia="Arial" w:hAnsi="Arial" w:cs="Arial"/>
                <w:sz w:val="16"/>
                <w:szCs w:val="16"/>
              </w:rPr>
            </w:pPr>
            <w:r>
              <w:rPr>
                <w:rFonts w:ascii="Arial" w:eastAsia="Arial" w:hAnsi="Arial" w:cs="Arial"/>
                <w:sz w:val="16"/>
                <w:szCs w:val="16"/>
              </w:rPr>
              <w:t xml:space="preserve">1) To be able to listen to English in </w:t>
            </w:r>
            <w:proofErr w:type="gramStart"/>
            <w:r>
              <w:rPr>
                <w:rFonts w:ascii="Arial" w:eastAsia="Arial" w:hAnsi="Arial" w:cs="Arial"/>
                <w:sz w:val="16"/>
                <w:szCs w:val="16"/>
              </w:rPr>
              <w:t>various different</w:t>
            </w:r>
            <w:proofErr w:type="gramEnd"/>
            <w:r>
              <w:rPr>
                <w:rFonts w:ascii="Arial" w:eastAsia="Arial" w:hAnsi="Arial" w:cs="Arial"/>
                <w:sz w:val="16"/>
                <w:szCs w:val="16"/>
              </w:rPr>
              <w:t xml:space="preserve"> genres and themes and to be able to understand the information and thinking to suit the purpose.</w:t>
            </w:r>
          </w:p>
          <w:p w14:paraId="3E532F12" w14:textId="77777777" w:rsidR="009A38D1" w:rsidRDefault="00000000">
            <w:pPr>
              <w:spacing w:line="360" w:lineRule="auto"/>
              <w:jc w:val="left"/>
              <w:rPr>
                <w:rFonts w:ascii="Arial" w:eastAsia="Arial" w:hAnsi="Arial" w:cs="Arial"/>
                <w:sz w:val="16"/>
                <w:szCs w:val="16"/>
              </w:rPr>
            </w:pPr>
            <w:r>
              <w:rPr>
                <w:rFonts w:ascii="Arial" w:eastAsia="Arial" w:hAnsi="Arial" w:cs="Arial"/>
                <w:sz w:val="16"/>
                <w:szCs w:val="16"/>
              </w:rPr>
              <w:t xml:space="preserve">2) To be able to read English in </w:t>
            </w:r>
            <w:proofErr w:type="gramStart"/>
            <w:r>
              <w:rPr>
                <w:rFonts w:ascii="Arial" w:eastAsia="Arial" w:hAnsi="Arial" w:cs="Arial"/>
                <w:sz w:val="16"/>
                <w:szCs w:val="16"/>
              </w:rPr>
              <w:t>various different</w:t>
            </w:r>
            <w:proofErr w:type="gramEnd"/>
            <w:r>
              <w:rPr>
                <w:rFonts w:ascii="Arial" w:eastAsia="Arial" w:hAnsi="Arial" w:cs="Arial"/>
                <w:sz w:val="16"/>
                <w:szCs w:val="16"/>
              </w:rPr>
              <w:t xml:space="preserve"> genres and themes and to be able to understand the information and thinking to suit the purpose.</w:t>
            </w:r>
          </w:p>
          <w:p w14:paraId="1841AD3E" w14:textId="77777777" w:rsidR="009A38D1" w:rsidRDefault="00000000">
            <w:pPr>
              <w:spacing w:line="360" w:lineRule="auto"/>
              <w:jc w:val="left"/>
              <w:rPr>
                <w:rFonts w:ascii="Arial" w:eastAsia="Arial" w:hAnsi="Arial" w:cs="Arial"/>
                <w:sz w:val="16"/>
                <w:szCs w:val="16"/>
              </w:rPr>
            </w:pPr>
            <w:r>
              <w:rPr>
                <w:rFonts w:ascii="Arial" w:eastAsia="Arial" w:hAnsi="Arial" w:cs="Arial"/>
                <w:sz w:val="16"/>
                <w:szCs w:val="16"/>
              </w:rPr>
              <w:t xml:space="preserve">3) To be able to speak English (in conversation and presentation) to suit the purpose, </w:t>
            </w:r>
            <w:proofErr w:type="gramStart"/>
            <w:r>
              <w:rPr>
                <w:rFonts w:ascii="Arial" w:eastAsia="Arial" w:hAnsi="Arial" w:cs="Arial"/>
                <w:sz w:val="16"/>
                <w:szCs w:val="16"/>
              </w:rPr>
              <w:t>scene</w:t>
            </w:r>
            <w:proofErr w:type="gramEnd"/>
            <w:r>
              <w:rPr>
                <w:rFonts w:ascii="Arial" w:eastAsia="Arial" w:hAnsi="Arial" w:cs="Arial"/>
                <w:sz w:val="16"/>
                <w:szCs w:val="16"/>
              </w:rPr>
              <w:t xml:space="preserve"> and situation, etc., for various different themes.</w:t>
            </w:r>
          </w:p>
          <w:p w14:paraId="2A9FE5FD" w14:textId="77777777" w:rsidR="009A38D1" w:rsidRDefault="00000000">
            <w:pPr>
              <w:spacing w:line="360" w:lineRule="auto"/>
              <w:jc w:val="left"/>
              <w:rPr>
                <w:rFonts w:ascii="Arial" w:eastAsia="Arial" w:hAnsi="Arial" w:cs="Arial"/>
                <w:sz w:val="16"/>
                <w:szCs w:val="16"/>
              </w:rPr>
            </w:pPr>
            <w:r>
              <w:rPr>
                <w:rFonts w:ascii="Arial" w:eastAsia="Arial" w:hAnsi="Arial" w:cs="Arial"/>
                <w:sz w:val="16"/>
                <w:szCs w:val="16"/>
              </w:rPr>
              <w:t xml:space="preserve">4) To be able to write English to suit the purpose, </w:t>
            </w:r>
            <w:proofErr w:type="gramStart"/>
            <w:r>
              <w:rPr>
                <w:rFonts w:ascii="Arial" w:eastAsia="Arial" w:hAnsi="Arial" w:cs="Arial"/>
                <w:sz w:val="16"/>
                <w:szCs w:val="16"/>
              </w:rPr>
              <w:t>scene</w:t>
            </w:r>
            <w:proofErr w:type="gramEnd"/>
            <w:r>
              <w:rPr>
                <w:rFonts w:ascii="Arial" w:eastAsia="Arial" w:hAnsi="Arial" w:cs="Arial"/>
                <w:sz w:val="16"/>
                <w:szCs w:val="16"/>
              </w:rPr>
              <w:t xml:space="preserve"> and situation, etc., for various different themes.</w:t>
            </w:r>
          </w:p>
          <w:p w14:paraId="5346D2CE" w14:textId="77777777" w:rsidR="009A38D1" w:rsidRDefault="00000000">
            <w:pPr>
              <w:jc w:val="left"/>
              <w:rPr>
                <w:rFonts w:ascii="Helvetica Neue" w:eastAsia="Helvetica Neue" w:hAnsi="Helvetica Neue" w:cs="Helvetica Neue"/>
                <w:sz w:val="16"/>
                <w:szCs w:val="16"/>
              </w:rPr>
            </w:pPr>
            <w:r>
              <w:rPr>
                <w:rFonts w:ascii="Arial" w:eastAsia="Arial" w:hAnsi="Arial" w:cs="Arial"/>
                <w:sz w:val="16"/>
                <w:szCs w:val="16"/>
              </w:rPr>
              <w:t>5) To be able to execute language activities that integrate multiple themes.</w:t>
            </w:r>
          </w:p>
        </w:tc>
      </w:tr>
      <w:tr w:rsidR="009A38D1" w14:paraId="0F552624" w14:textId="77777777">
        <w:trPr>
          <w:trHeight w:val="362"/>
        </w:trPr>
        <w:tc>
          <w:tcPr>
            <w:tcW w:w="1636" w:type="dxa"/>
            <w:shd w:val="clear" w:color="auto" w:fill="D9E2F3"/>
            <w:vAlign w:val="center"/>
          </w:tcPr>
          <w:p w14:paraId="53E31727" w14:textId="77777777" w:rsidR="009A38D1" w:rsidRDefault="00000000">
            <w:pPr>
              <w:spacing w:line="60" w:lineRule="auto"/>
              <w:rPr>
                <w:rFonts w:ascii="Helvetica Neue" w:eastAsia="Helvetica Neue" w:hAnsi="Helvetica Neue" w:cs="Helvetica Neue"/>
                <w:sz w:val="16"/>
                <w:szCs w:val="16"/>
              </w:rPr>
            </w:pPr>
            <w:r>
              <w:rPr>
                <w:rFonts w:ascii="Helvetica Neue" w:eastAsia="Helvetica Neue" w:hAnsi="Helvetica Neue" w:cs="Helvetica Neue"/>
                <w:sz w:val="16"/>
                <w:szCs w:val="16"/>
              </w:rPr>
              <w:t>Prerequisites</w:t>
            </w:r>
          </w:p>
        </w:tc>
        <w:tc>
          <w:tcPr>
            <w:tcW w:w="8178" w:type="dxa"/>
            <w:gridSpan w:val="3"/>
            <w:vAlign w:val="center"/>
          </w:tcPr>
          <w:p w14:paraId="49FC177F"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Students must meet appropriate CEFR levels as determined from proficiency exams conducted at orientation and after each semester (including TOEIC R&amp;L). </w:t>
            </w:r>
          </w:p>
          <w:p w14:paraId="671E454A"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Exception: TC students may be placed in classes depending on the availability of TC-qualified instructors.</w:t>
            </w:r>
          </w:p>
        </w:tc>
      </w:tr>
      <w:tr w:rsidR="009A38D1" w14:paraId="13336DCF" w14:textId="77777777">
        <w:trPr>
          <w:trHeight w:val="345"/>
        </w:trPr>
        <w:tc>
          <w:tcPr>
            <w:tcW w:w="1636" w:type="dxa"/>
            <w:shd w:val="clear" w:color="auto" w:fill="D9E2F3"/>
            <w:vAlign w:val="center"/>
          </w:tcPr>
          <w:p w14:paraId="50A4E907" w14:textId="77777777" w:rsidR="009A38D1" w:rsidRDefault="00000000">
            <w:pPr>
              <w:spacing w:line="60" w:lineRule="auto"/>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 xml:space="preserve">Course </w:t>
            </w:r>
          </w:p>
          <w:p w14:paraId="618C82FD" w14:textId="77777777" w:rsidR="009A38D1" w:rsidRDefault="00000000">
            <w:pPr>
              <w:spacing w:line="60" w:lineRule="auto"/>
              <w:rPr>
                <w:rFonts w:ascii="Helvetica Neue" w:eastAsia="Helvetica Neue" w:hAnsi="Helvetica Neue" w:cs="Helvetica Neue"/>
                <w:sz w:val="16"/>
                <w:szCs w:val="16"/>
              </w:rPr>
            </w:pPr>
            <w:r>
              <w:rPr>
                <w:rFonts w:ascii="Helvetica Neue" w:eastAsia="Helvetica Neue" w:hAnsi="Helvetica Neue" w:cs="Helvetica Neue"/>
                <w:color w:val="000000"/>
                <w:sz w:val="16"/>
                <w:szCs w:val="16"/>
              </w:rPr>
              <w:t>Schedule</w:t>
            </w:r>
          </w:p>
        </w:tc>
        <w:tc>
          <w:tcPr>
            <w:tcW w:w="8178" w:type="dxa"/>
            <w:gridSpan w:val="3"/>
            <w:vAlign w:val="center"/>
          </w:tcPr>
          <w:p w14:paraId="668A0EC2" w14:textId="77777777" w:rsidR="009A38D1" w:rsidRDefault="00000000">
            <w:pPr>
              <w:jc w:val="left"/>
              <w:rPr>
                <w:rFonts w:ascii="Helvetica Neue" w:eastAsia="Helvetica Neue" w:hAnsi="Helvetica Neue" w:cs="Helvetica Neue"/>
                <w:b/>
                <w:color w:val="000000"/>
                <w:sz w:val="16"/>
                <w:szCs w:val="16"/>
              </w:rPr>
            </w:pPr>
            <w:r>
              <w:rPr>
                <w:rFonts w:ascii="Helvetica Neue" w:eastAsia="Helvetica Neue" w:hAnsi="Helvetica Neue" w:cs="Helvetica Neue"/>
                <w:b/>
                <w:color w:val="000000"/>
                <w:sz w:val="16"/>
                <w:szCs w:val="16"/>
              </w:rPr>
              <w:t>See AE Schedule (scope and sequence) for each course/CEFR level.</w:t>
            </w:r>
          </w:p>
          <w:p w14:paraId="59650310" w14:textId="77777777" w:rsidR="009A38D1" w:rsidRDefault="00000000">
            <w:pPr>
              <w:jc w:val="left"/>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 xml:space="preserve">Homework for every class includes text-based activities and preparation. At the end of each unit, students will also have a larger writing assignment. </w:t>
            </w:r>
          </w:p>
        </w:tc>
      </w:tr>
      <w:tr w:rsidR="009A38D1" w14:paraId="13A18B0F" w14:textId="77777777">
        <w:trPr>
          <w:trHeight w:val="891"/>
        </w:trPr>
        <w:tc>
          <w:tcPr>
            <w:tcW w:w="1636" w:type="dxa"/>
            <w:shd w:val="clear" w:color="auto" w:fill="D9E2F3"/>
            <w:vAlign w:val="center"/>
          </w:tcPr>
          <w:p w14:paraId="37084E61" w14:textId="77777777" w:rsidR="009A38D1" w:rsidRDefault="00000000">
            <w:pPr>
              <w:spacing w:line="60" w:lineRule="auto"/>
              <w:rPr>
                <w:rFonts w:ascii="Helvetica Neue" w:eastAsia="Helvetica Neue" w:hAnsi="Helvetica Neue" w:cs="Helvetica Neue"/>
                <w:sz w:val="16"/>
                <w:szCs w:val="16"/>
              </w:rPr>
            </w:pPr>
            <w:r>
              <w:rPr>
                <w:rFonts w:ascii="Helvetica Neue" w:eastAsia="Helvetica Neue" w:hAnsi="Helvetica Neue" w:cs="Helvetica Neue"/>
                <w:sz w:val="16"/>
                <w:szCs w:val="16"/>
              </w:rPr>
              <w:t>Assessment</w:t>
            </w:r>
          </w:p>
          <w:p w14:paraId="54B3B135" w14:textId="77777777" w:rsidR="009A38D1" w:rsidRDefault="00000000">
            <w:pPr>
              <w:spacing w:line="60" w:lineRule="auto"/>
              <w:rPr>
                <w:rFonts w:ascii="Helvetica Neue" w:eastAsia="Helvetica Neue" w:hAnsi="Helvetica Neue" w:cs="Helvetica Neue"/>
                <w:sz w:val="16"/>
                <w:szCs w:val="16"/>
              </w:rPr>
            </w:pPr>
            <w:r>
              <w:rPr>
                <w:rFonts w:ascii="Helvetica Neue" w:eastAsia="Helvetica Neue" w:hAnsi="Helvetica Neue" w:cs="Helvetica Neue"/>
                <w:sz w:val="16"/>
                <w:szCs w:val="16"/>
              </w:rPr>
              <w:t>Criteria</w:t>
            </w:r>
          </w:p>
        </w:tc>
        <w:tc>
          <w:tcPr>
            <w:tcW w:w="8178" w:type="dxa"/>
            <w:gridSpan w:val="3"/>
            <w:vAlign w:val="center"/>
          </w:tcPr>
          <w:p w14:paraId="0CA23385" w14:textId="77777777" w:rsidR="009A38D1" w:rsidRDefault="00000000">
            <w:pPr>
              <w:numPr>
                <w:ilvl w:val="0"/>
                <w:numId w:val="1"/>
              </w:numPr>
              <w:pBdr>
                <w:top w:val="nil"/>
                <w:left w:val="nil"/>
                <w:bottom w:val="nil"/>
                <w:right w:val="nil"/>
                <w:between w:val="nil"/>
              </w:pBdr>
              <w:jc w:val="left"/>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30% Writing assignments (paragraphs &amp; essays)</w:t>
            </w:r>
          </w:p>
          <w:p w14:paraId="459F330F" w14:textId="77777777" w:rsidR="009A38D1" w:rsidRDefault="00000000">
            <w:pPr>
              <w:numPr>
                <w:ilvl w:val="0"/>
                <w:numId w:val="1"/>
              </w:numPr>
              <w:pBdr>
                <w:top w:val="nil"/>
                <w:left w:val="nil"/>
                <w:bottom w:val="nil"/>
                <w:right w:val="nil"/>
                <w:between w:val="nil"/>
              </w:pBdr>
              <w:jc w:val="left"/>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30% Reading assignments and textbook activities</w:t>
            </w:r>
          </w:p>
          <w:p w14:paraId="077693B4" w14:textId="77777777" w:rsidR="009A38D1" w:rsidRDefault="00000000">
            <w:pPr>
              <w:numPr>
                <w:ilvl w:val="0"/>
                <w:numId w:val="1"/>
              </w:numPr>
              <w:pBdr>
                <w:top w:val="nil"/>
                <w:left w:val="nil"/>
                <w:bottom w:val="nil"/>
                <w:right w:val="nil"/>
                <w:between w:val="nil"/>
              </w:pBdr>
              <w:jc w:val="left"/>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20% Quizzes &amp; presentations</w:t>
            </w:r>
          </w:p>
          <w:p w14:paraId="6B0D1E47" w14:textId="77777777" w:rsidR="009A38D1" w:rsidRDefault="00000000">
            <w:pPr>
              <w:numPr>
                <w:ilvl w:val="0"/>
                <w:numId w:val="1"/>
              </w:numPr>
              <w:pBdr>
                <w:top w:val="nil"/>
                <w:left w:val="nil"/>
                <w:bottom w:val="nil"/>
                <w:right w:val="nil"/>
                <w:between w:val="nil"/>
              </w:pBdr>
              <w:jc w:val="left"/>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20% Final exam</w:t>
            </w:r>
          </w:p>
          <w:p w14:paraId="714F8B57" w14:textId="77777777" w:rsidR="009A38D1" w:rsidRDefault="00000000">
            <w:pPr>
              <w:jc w:val="left"/>
              <w:rPr>
                <w:rFonts w:ascii="Helvetica Neue" w:eastAsia="Helvetica Neue" w:hAnsi="Helvetica Neue" w:cs="Helvetica Neue"/>
                <w:i/>
                <w:sz w:val="16"/>
                <w:szCs w:val="16"/>
              </w:rPr>
            </w:pPr>
            <w:r>
              <w:rPr>
                <w:rFonts w:ascii="Helvetica Neue" w:eastAsia="Helvetica Neue" w:hAnsi="Helvetica Neue" w:cs="Helvetica Neue"/>
                <w:i/>
                <w:sz w:val="16"/>
                <w:szCs w:val="16"/>
              </w:rPr>
              <w:t xml:space="preserve">Assessment will be based on performance appropriate for each CEFR level. Task completion and timely submission are expected; simply completing work on time is no guarantee of a passing grade. NOTE: Students must pass the final exam </w:t>
            </w:r>
            <w:proofErr w:type="gramStart"/>
            <w:r>
              <w:rPr>
                <w:rFonts w:ascii="Helvetica Neue" w:eastAsia="Helvetica Neue" w:hAnsi="Helvetica Neue" w:cs="Helvetica Neue"/>
                <w:i/>
                <w:sz w:val="16"/>
                <w:szCs w:val="16"/>
              </w:rPr>
              <w:t>in order to</w:t>
            </w:r>
            <w:proofErr w:type="gramEnd"/>
            <w:r>
              <w:rPr>
                <w:rFonts w:ascii="Helvetica Neue" w:eastAsia="Helvetica Neue" w:hAnsi="Helvetica Neue" w:cs="Helvetica Neue"/>
                <w:i/>
                <w:sz w:val="16"/>
                <w:szCs w:val="16"/>
              </w:rPr>
              <w:t xml:space="preserve"> pass the course.</w:t>
            </w:r>
          </w:p>
        </w:tc>
      </w:tr>
      <w:tr w:rsidR="009A38D1" w14:paraId="2E891F66" w14:textId="77777777">
        <w:trPr>
          <w:trHeight w:val="891"/>
        </w:trPr>
        <w:tc>
          <w:tcPr>
            <w:tcW w:w="1636" w:type="dxa"/>
            <w:shd w:val="clear" w:color="auto" w:fill="D9E2F3"/>
            <w:vAlign w:val="center"/>
          </w:tcPr>
          <w:p w14:paraId="37607B11" w14:textId="77777777" w:rsidR="009A38D1" w:rsidRDefault="00000000">
            <w:pPr>
              <w:spacing w:line="60" w:lineRule="auto"/>
              <w:rPr>
                <w:rFonts w:ascii="Helvetica Neue" w:eastAsia="Helvetica Neue" w:hAnsi="Helvetica Neue" w:cs="Helvetica Neue"/>
                <w:sz w:val="16"/>
                <w:szCs w:val="16"/>
              </w:rPr>
            </w:pPr>
            <w:r>
              <w:rPr>
                <w:rFonts w:ascii="Helvetica Neue" w:eastAsia="Helvetica Neue" w:hAnsi="Helvetica Neue" w:cs="Helvetica Neue"/>
                <w:sz w:val="16"/>
                <w:szCs w:val="16"/>
              </w:rPr>
              <w:t>Teaching</w:t>
            </w:r>
          </w:p>
          <w:p w14:paraId="0B5E12FF" w14:textId="77777777" w:rsidR="009A38D1" w:rsidRDefault="00000000">
            <w:pPr>
              <w:spacing w:line="60" w:lineRule="auto"/>
              <w:rPr>
                <w:rFonts w:ascii="Helvetica Neue" w:eastAsia="Helvetica Neue" w:hAnsi="Helvetica Neue" w:cs="Helvetica Neue"/>
                <w:sz w:val="16"/>
                <w:szCs w:val="16"/>
              </w:rPr>
            </w:pPr>
            <w:r>
              <w:rPr>
                <w:rFonts w:ascii="Helvetica Neue" w:eastAsia="Helvetica Neue" w:hAnsi="Helvetica Neue" w:cs="Helvetica Neue"/>
                <w:sz w:val="16"/>
                <w:szCs w:val="16"/>
              </w:rPr>
              <w:t>Methodology</w:t>
            </w:r>
          </w:p>
        </w:tc>
        <w:tc>
          <w:tcPr>
            <w:tcW w:w="8178" w:type="dxa"/>
            <w:gridSpan w:val="3"/>
            <w:vAlign w:val="center"/>
          </w:tcPr>
          <w:p w14:paraId="330B6F9E" w14:textId="77777777" w:rsidR="009A38D1" w:rsidRDefault="00000000">
            <w:pPr>
              <w:rPr>
                <w:rFonts w:ascii="Helvetica Neue" w:eastAsia="Helvetica Neue" w:hAnsi="Helvetica Neue" w:cs="Helvetica Neue"/>
                <w:sz w:val="16"/>
                <w:szCs w:val="16"/>
              </w:rPr>
            </w:pPr>
            <w:r>
              <w:rPr>
                <w:rFonts w:ascii="Helvetica Neue" w:eastAsia="Helvetica Neue" w:hAnsi="Helvetica Neue" w:cs="Helvetica Neue"/>
                <w:sz w:val="16"/>
                <w:szCs w:val="16"/>
              </w:rPr>
              <w:t>For every unit, course objectives will be achieved through active learning strategies, including but not limited to:</w:t>
            </w:r>
          </w:p>
          <w:p w14:paraId="58C5D5F7" w14:textId="77777777" w:rsidR="009A38D1" w:rsidRDefault="00000000">
            <w:pPr>
              <w:numPr>
                <w:ilvl w:val="0"/>
                <w:numId w:val="2"/>
              </w:numPr>
              <w:pBdr>
                <w:top w:val="nil"/>
                <w:left w:val="nil"/>
                <w:bottom w:val="nil"/>
                <w:right w:val="nil"/>
                <w:between w:val="nil"/>
              </w:pBdr>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Think-pair-share, pair &amp; group work</w:t>
            </w:r>
          </w:p>
          <w:p w14:paraId="38AE4F34" w14:textId="77777777" w:rsidR="009A38D1" w:rsidRDefault="00000000">
            <w:pPr>
              <w:numPr>
                <w:ilvl w:val="0"/>
                <w:numId w:val="2"/>
              </w:numPr>
              <w:pBdr>
                <w:top w:val="nil"/>
                <w:left w:val="nil"/>
                <w:bottom w:val="nil"/>
                <w:right w:val="nil"/>
                <w:between w:val="nil"/>
              </w:pBdr>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Interactive lectures, videos, reading passages with note taking</w:t>
            </w:r>
          </w:p>
          <w:p w14:paraId="12215C01" w14:textId="77777777" w:rsidR="009A38D1" w:rsidRDefault="00000000">
            <w:pPr>
              <w:numPr>
                <w:ilvl w:val="0"/>
                <w:numId w:val="2"/>
              </w:numPr>
              <w:pBdr>
                <w:top w:val="nil"/>
                <w:left w:val="nil"/>
                <w:bottom w:val="nil"/>
                <w:right w:val="nil"/>
                <w:between w:val="nil"/>
              </w:pBdr>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Task-based activities</w:t>
            </w:r>
          </w:p>
          <w:p w14:paraId="24D34B3C" w14:textId="77777777" w:rsidR="009A38D1" w:rsidRDefault="00000000">
            <w:pPr>
              <w:numPr>
                <w:ilvl w:val="0"/>
                <w:numId w:val="2"/>
              </w:numPr>
              <w:pBdr>
                <w:top w:val="nil"/>
                <w:left w:val="nil"/>
                <w:bottom w:val="nil"/>
                <w:right w:val="nil"/>
                <w:between w:val="nil"/>
              </w:pBdr>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Written and oral paraphrasing and summarizing</w:t>
            </w:r>
          </w:p>
          <w:p w14:paraId="58FA1177" w14:textId="77777777" w:rsidR="009A38D1" w:rsidRDefault="00000000">
            <w:pPr>
              <w:numPr>
                <w:ilvl w:val="0"/>
                <w:numId w:val="2"/>
              </w:numPr>
              <w:pBdr>
                <w:top w:val="nil"/>
                <w:left w:val="nil"/>
                <w:bottom w:val="nil"/>
                <w:right w:val="nil"/>
                <w:between w:val="nil"/>
              </w:pBdr>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Role play, facilitated or mediated discussions</w:t>
            </w:r>
          </w:p>
          <w:p w14:paraId="0C7CE5D0" w14:textId="77777777" w:rsidR="009A38D1" w:rsidRDefault="00000000">
            <w:pPr>
              <w:numPr>
                <w:ilvl w:val="0"/>
                <w:numId w:val="1"/>
              </w:numPr>
              <w:pBdr>
                <w:top w:val="nil"/>
                <w:left w:val="nil"/>
                <w:bottom w:val="nil"/>
                <w:right w:val="nil"/>
                <w:between w:val="nil"/>
              </w:pBdr>
              <w:jc w:val="left"/>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Project and/or presentation work</w:t>
            </w:r>
          </w:p>
        </w:tc>
      </w:tr>
      <w:tr w:rsidR="009A38D1" w14:paraId="04B6BA16" w14:textId="77777777">
        <w:trPr>
          <w:trHeight w:val="891"/>
        </w:trPr>
        <w:tc>
          <w:tcPr>
            <w:tcW w:w="1636" w:type="dxa"/>
            <w:shd w:val="clear" w:color="auto" w:fill="D9E2F3"/>
            <w:vAlign w:val="center"/>
          </w:tcPr>
          <w:p w14:paraId="5D8666CB" w14:textId="77777777" w:rsidR="009A38D1" w:rsidRDefault="00000000">
            <w:pPr>
              <w:spacing w:line="60" w:lineRule="auto"/>
              <w:rPr>
                <w:rFonts w:ascii="Helvetica Neue" w:eastAsia="Helvetica Neue" w:hAnsi="Helvetica Neue" w:cs="Helvetica Neue"/>
                <w:sz w:val="16"/>
                <w:szCs w:val="16"/>
              </w:rPr>
            </w:pPr>
            <w:r>
              <w:rPr>
                <w:rFonts w:ascii="Helvetica Neue" w:eastAsia="Helvetica Neue" w:hAnsi="Helvetica Neue" w:cs="Helvetica Neue"/>
                <w:sz w:val="16"/>
                <w:szCs w:val="16"/>
              </w:rPr>
              <w:t>Textbooks</w:t>
            </w:r>
          </w:p>
        </w:tc>
        <w:tc>
          <w:tcPr>
            <w:tcW w:w="8178" w:type="dxa"/>
            <w:gridSpan w:val="3"/>
            <w:vAlign w:val="center"/>
          </w:tcPr>
          <w:p w14:paraId="08225251" w14:textId="77777777" w:rsidR="009A38D1" w:rsidRDefault="00000000">
            <w:pPr>
              <w:rPr>
                <w:rFonts w:ascii="Helvetica Neue" w:eastAsia="Helvetica Neue" w:hAnsi="Helvetica Neue" w:cs="Helvetica Neue"/>
                <w:color w:val="000000"/>
                <w:sz w:val="16"/>
                <w:szCs w:val="16"/>
              </w:rPr>
            </w:pPr>
            <w:r>
              <w:rPr>
                <w:rFonts w:ascii="Helvetica Neue" w:eastAsia="Helvetica Neue" w:hAnsi="Helvetica Neue" w:cs="Helvetica Neue"/>
                <w:sz w:val="16"/>
                <w:szCs w:val="16"/>
              </w:rPr>
              <w:t>Q Skills for Success Reading &amp; Writing (Cambridge University Press) 3</w:t>
            </w:r>
            <w:r>
              <w:rPr>
                <w:rFonts w:ascii="Helvetica Neue" w:eastAsia="Helvetica Neue" w:hAnsi="Helvetica Neue" w:cs="Helvetica Neue"/>
                <w:sz w:val="16"/>
                <w:szCs w:val="16"/>
                <w:vertAlign w:val="superscript"/>
              </w:rPr>
              <w:t>rd</w:t>
            </w:r>
            <w:r>
              <w:rPr>
                <w:rFonts w:ascii="Helvetica Neue" w:eastAsia="Helvetica Neue" w:hAnsi="Helvetica Neue" w:cs="Helvetica Neue"/>
                <w:sz w:val="16"/>
                <w:szCs w:val="16"/>
              </w:rPr>
              <w:t xml:space="preserve"> Edition - Textbook: </w:t>
            </w:r>
            <w:r>
              <w:rPr>
                <w:rFonts w:ascii="Helvetica Neue" w:eastAsia="Helvetica Neue" w:hAnsi="Helvetica Neue" w:cs="Helvetica Neue"/>
                <w:color w:val="000000"/>
                <w:sz w:val="16"/>
                <w:szCs w:val="16"/>
              </w:rPr>
              <w:t>2A</w:t>
            </w:r>
          </w:p>
          <w:p w14:paraId="27BC955D" w14:textId="77777777" w:rsidR="009A38D1" w:rsidRDefault="009A38D1">
            <w:pPr>
              <w:rPr>
                <w:rFonts w:ascii="Helvetica Neue" w:eastAsia="Helvetica Neue" w:hAnsi="Helvetica Neue" w:cs="Helvetica Neue"/>
                <w:color w:val="FF0000"/>
                <w:sz w:val="16"/>
                <w:szCs w:val="16"/>
              </w:rPr>
            </w:pPr>
          </w:p>
          <w:p w14:paraId="08BAE382" w14:textId="77777777" w:rsidR="009A38D1" w:rsidRDefault="00000000">
            <w:pPr>
              <w:rPr>
                <w:rFonts w:ascii="Helvetica Neue" w:eastAsia="Helvetica Neue" w:hAnsi="Helvetica Neue" w:cs="Helvetica Neue"/>
                <w:sz w:val="16"/>
                <w:szCs w:val="16"/>
              </w:rPr>
            </w:pPr>
            <w:r>
              <w:rPr>
                <w:rFonts w:ascii="Helvetica Neue" w:eastAsia="Helvetica Neue" w:hAnsi="Helvetica Neue" w:cs="Helvetica Neue"/>
                <w:sz w:val="16"/>
                <w:szCs w:val="16"/>
              </w:rPr>
              <w:t>Additional activities and materials for expansion and review will be supplied by the instructor.</w:t>
            </w:r>
          </w:p>
        </w:tc>
      </w:tr>
      <w:tr w:rsidR="009A38D1" w14:paraId="7184B6E3" w14:textId="77777777">
        <w:trPr>
          <w:trHeight w:val="557"/>
        </w:trPr>
        <w:tc>
          <w:tcPr>
            <w:tcW w:w="1636" w:type="dxa"/>
            <w:shd w:val="clear" w:color="auto" w:fill="D9E2F3"/>
            <w:vAlign w:val="center"/>
          </w:tcPr>
          <w:p w14:paraId="710D98E2" w14:textId="77777777" w:rsidR="009A38D1" w:rsidRDefault="00000000">
            <w:pPr>
              <w:spacing w:line="60" w:lineRule="auto"/>
              <w:jc w:val="left"/>
              <w:rPr>
                <w:rFonts w:ascii="Helvetica Neue" w:eastAsia="Helvetica Neue" w:hAnsi="Helvetica Neue" w:cs="Helvetica Neue"/>
                <w:sz w:val="16"/>
                <w:szCs w:val="16"/>
              </w:rPr>
            </w:pPr>
            <w:r>
              <w:rPr>
                <w:rFonts w:ascii="Helvetica Neue" w:eastAsia="Helvetica Neue" w:hAnsi="Helvetica Neue" w:cs="Helvetica Neue"/>
                <w:sz w:val="16"/>
                <w:szCs w:val="16"/>
              </w:rPr>
              <w:t>References</w:t>
            </w:r>
          </w:p>
        </w:tc>
        <w:tc>
          <w:tcPr>
            <w:tcW w:w="8178" w:type="dxa"/>
            <w:gridSpan w:val="3"/>
            <w:vAlign w:val="center"/>
          </w:tcPr>
          <w:p w14:paraId="31AF0D77" w14:textId="77777777" w:rsidR="009A38D1" w:rsidRDefault="00000000">
            <w:pPr>
              <w:widowControl/>
              <w:pBdr>
                <w:top w:val="nil"/>
                <w:left w:val="nil"/>
                <w:bottom w:val="nil"/>
                <w:right w:val="nil"/>
                <w:between w:val="nil"/>
              </w:pBdr>
              <w:shd w:val="clear" w:color="auto" w:fill="FFFFFF"/>
              <w:jc w:val="left"/>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Cummins, J. (2008). BICS and CALP: Empirical and Theoretical Status of the Distinction in Street, B. &amp; Hornberger, N. H. (Eds.). Encyclopedia of Language and Education, 2nd Ed., Vol. 2: Literacy. (pp. 71-83). New York: Springer Science + Business Media LLC.</w:t>
            </w:r>
          </w:p>
          <w:p w14:paraId="23A44F58" w14:textId="77777777" w:rsidR="009A38D1" w:rsidRDefault="00000000">
            <w:pPr>
              <w:widowControl/>
              <w:pBdr>
                <w:top w:val="nil"/>
                <w:left w:val="nil"/>
                <w:bottom w:val="nil"/>
                <w:right w:val="nil"/>
                <w:between w:val="nil"/>
              </w:pBdr>
              <w:jc w:val="left"/>
              <w:rPr>
                <w:rFonts w:ascii="Times New Roman" w:eastAsia="Times New Roman" w:hAnsi="Times New Roman" w:cs="Times New Roman"/>
                <w:color w:val="000000"/>
                <w:sz w:val="24"/>
                <w:szCs w:val="24"/>
              </w:rPr>
            </w:pPr>
            <w:r>
              <w:rPr>
                <w:rFonts w:ascii="Helvetica Neue" w:eastAsia="Helvetica Neue" w:hAnsi="Helvetica Neue" w:cs="Helvetica Neue"/>
                <w:color w:val="000000"/>
                <w:sz w:val="16"/>
                <w:szCs w:val="16"/>
              </w:rPr>
              <w:lastRenderedPageBreak/>
              <w:t xml:space="preserve">Council of Europe. 2018. </w:t>
            </w:r>
            <w:r>
              <w:rPr>
                <w:rFonts w:ascii="Helvetica Neue" w:eastAsia="Helvetica Neue" w:hAnsi="Helvetica Neue" w:cs="Helvetica Neue"/>
                <w:i/>
                <w:color w:val="000000"/>
                <w:sz w:val="16"/>
                <w:szCs w:val="16"/>
              </w:rPr>
              <w:t xml:space="preserve">Common European Framework of Reference for Languages: learning, teaching, assessment. Companion volume with new descriptors. </w:t>
            </w:r>
            <w:r>
              <w:rPr>
                <w:rFonts w:ascii="Helvetica Neue" w:eastAsia="Helvetica Neue" w:hAnsi="Helvetica Neue" w:cs="Helvetica Neue"/>
                <w:color w:val="000000"/>
                <w:sz w:val="16"/>
                <w:szCs w:val="16"/>
              </w:rPr>
              <w:t>Strasbourg, France: Council of Europe. https://rm.CoE.int/cefr-companion-volume-with-new-descriptors-2018/1680787989</w:t>
            </w:r>
          </w:p>
        </w:tc>
      </w:tr>
      <w:tr w:rsidR="009A38D1" w14:paraId="00A77909" w14:textId="77777777">
        <w:trPr>
          <w:trHeight w:val="557"/>
        </w:trPr>
        <w:tc>
          <w:tcPr>
            <w:tcW w:w="1636" w:type="dxa"/>
            <w:shd w:val="clear" w:color="auto" w:fill="D9E2F3"/>
            <w:vAlign w:val="center"/>
          </w:tcPr>
          <w:p w14:paraId="0B690D17" w14:textId="77777777" w:rsidR="009A38D1" w:rsidRDefault="00000000">
            <w:pPr>
              <w:spacing w:line="60" w:lineRule="auto"/>
              <w:jc w:val="left"/>
              <w:rPr>
                <w:rFonts w:ascii="Helvetica Neue" w:eastAsia="Helvetica Neue" w:hAnsi="Helvetica Neue" w:cs="Helvetica Neue"/>
                <w:sz w:val="16"/>
                <w:szCs w:val="16"/>
              </w:rPr>
            </w:pPr>
            <w:r>
              <w:rPr>
                <w:rFonts w:ascii="Helvetica Neue" w:eastAsia="Helvetica Neue" w:hAnsi="Helvetica Neue" w:cs="Helvetica Neue"/>
                <w:sz w:val="16"/>
                <w:szCs w:val="16"/>
              </w:rPr>
              <w:lastRenderedPageBreak/>
              <w:t>Diploma Policy Objectives </w:t>
            </w:r>
          </w:p>
        </w:tc>
        <w:tc>
          <w:tcPr>
            <w:tcW w:w="8178" w:type="dxa"/>
            <w:gridSpan w:val="3"/>
          </w:tcPr>
          <w:p w14:paraId="5827F11D" w14:textId="77777777" w:rsidR="009A38D1" w:rsidRDefault="00000000">
            <w:pPr>
              <w:widowControl/>
              <w:pBdr>
                <w:top w:val="nil"/>
                <w:left w:val="nil"/>
                <w:bottom w:val="nil"/>
                <w:right w:val="nil"/>
                <w:between w:val="nil"/>
              </w:pBdr>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Work completed in this course helps students achieve the following Diploma Policy objective(s): </w:t>
            </w:r>
          </w:p>
          <w:p w14:paraId="0F59C380" w14:textId="77777777" w:rsidR="009A38D1" w:rsidRDefault="00000000">
            <w:pPr>
              <w:widowControl/>
              <w:numPr>
                <w:ilvl w:val="0"/>
                <w:numId w:val="3"/>
              </w:numPr>
              <w:pBdr>
                <w:top w:val="nil"/>
                <w:left w:val="nil"/>
                <w:bottom w:val="nil"/>
                <w:right w:val="nil"/>
                <w:between w:val="nil"/>
              </w:pBdr>
              <w:rPr>
                <w:rFonts w:ascii="Quattrocento Sans" w:eastAsia="Quattrocento Sans" w:hAnsi="Quattrocento Sans" w:cs="Quattrocento Sans"/>
                <w:color w:val="000000"/>
                <w:sz w:val="16"/>
                <w:szCs w:val="16"/>
              </w:rPr>
            </w:pPr>
            <w:r>
              <w:rPr>
                <w:rFonts w:ascii="Helvetica Neue" w:eastAsia="Helvetica Neue" w:hAnsi="Helvetica Neue" w:cs="Helvetica Neue"/>
                <w:color w:val="000000"/>
                <w:sz w:val="16"/>
                <w:szCs w:val="16"/>
              </w:rPr>
              <w:t>Advanced thinking skills (comparison, analysis, synthesis, and evaluation) based on critical thinking (critical and analytic thought) </w:t>
            </w:r>
          </w:p>
          <w:p w14:paraId="01ADB070" w14:textId="77777777" w:rsidR="009A38D1" w:rsidRDefault="00000000">
            <w:pPr>
              <w:widowControl/>
              <w:numPr>
                <w:ilvl w:val="0"/>
                <w:numId w:val="3"/>
              </w:numPr>
              <w:pBdr>
                <w:top w:val="nil"/>
                <w:left w:val="nil"/>
                <w:bottom w:val="nil"/>
                <w:right w:val="nil"/>
                <w:between w:val="nil"/>
              </w:pBdr>
              <w:rPr>
                <w:rFonts w:ascii="Quattrocento Sans" w:eastAsia="Quattrocento Sans" w:hAnsi="Quattrocento Sans" w:cs="Quattrocento Sans"/>
                <w:color w:val="000000"/>
                <w:sz w:val="16"/>
                <w:szCs w:val="16"/>
              </w:rPr>
            </w:pPr>
            <w:r>
              <w:rPr>
                <w:rFonts w:ascii="Helvetica Neue" w:eastAsia="Helvetica Neue" w:hAnsi="Helvetica Neue" w:cs="Helvetica Neue"/>
                <w:color w:val="000000"/>
                <w:sz w:val="16"/>
                <w:szCs w:val="16"/>
              </w:rPr>
              <w:t>The ability to understand and accept different cultures developed through acquisition of a broad knowledge and comparison of the cultures of Japan and other nations </w:t>
            </w:r>
          </w:p>
          <w:p w14:paraId="7F566F3B" w14:textId="77777777" w:rsidR="009A38D1" w:rsidRDefault="00000000">
            <w:pPr>
              <w:widowControl/>
              <w:numPr>
                <w:ilvl w:val="0"/>
                <w:numId w:val="3"/>
              </w:numPr>
              <w:pBdr>
                <w:top w:val="nil"/>
                <w:left w:val="nil"/>
                <w:bottom w:val="nil"/>
                <w:right w:val="nil"/>
                <w:between w:val="nil"/>
              </w:pBdr>
              <w:rPr>
                <w:rFonts w:ascii="Quattrocento Sans" w:eastAsia="Quattrocento Sans" w:hAnsi="Quattrocento Sans" w:cs="Quattrocento Sans"/>
                <w:color w:val="000000"/>
                <w:sz w:val="16"/>
                <w:szCs w:val="16"/>
              </w:rPr>
            </w:pPr>
            <w:r>
              <w:rPr>
                <w:rFonts w:ascii="Helvetica Neue" w:eastAsia="Helvetica Neue" w:hAnsi="Helvetica Neue" w:cs="Helvetica Neue"/>
                <w:color w:val="000000"/>
                <w:sz w:val="16"/>
                <w:szCs w:val="16"/>
              </w:rPr>
              <w:t>The ability to identify and solve problems  </w:t>
            </w:r>
          </w:p>
          <w:p w14:paraId="31F633A1" w14:textId="77777777" w:rsidR="009A38D1" w:rsidRDefault="00000000">
            <w:pPr>
              <w:widowControl/>
              <w:numPr>
                <w:ilvl w:val="0"/>
                <w:numId w:val="3"/>
              </w:numPr>
              <w:pBdr>
                <w:top w:val="nil"/>
                <w:left w:val="nil"/>
                <w:bottom w:val="nil"/>
                <w:right w:val="nil"/>
                <w:between w:val="nil"/>
              </w:pBdr>
              <w:rPr>
                <w:rFonts w:ascii="Quattrocento Sans" w:eastAsia="Quattrocento Sans" w:hAnsi="Quattrocento Sans" w:cs="Quattrocento Sans"/>
                <w:color w:val="000000"/>
                <w:sz w:val="16"/>
                <w:szCs w:val="16"/>
              </w:rPr>
            </w:pPr>
            <w:r>
              <w:rPr>
                <w:rFonts w:ascii="Helvetica Neue" w:eastAsia="Helvetica Neue" w:hAnsi="Helvetica Neue" w:cs="Helvetica Neue"/>
                <w:color w:val="000000"/>
                <w:sz w:val="16"/>
                <w:szCs w:val="16"/>
              </w:rPr>
              <w:t>Advanced communicative proficiency in both Japanese and English </w:t>
            </w:r>
          </w:p>
          <w:p w14:paraId="4D27885F" w14:textId="77777777" w:rsidR="009A38D1" w:rsidRDefault="00000000">
            <w:pPr>
              <w:widowControl/>
              <w:numPr>
                <w:ilvl w:val="0"/>
                <w:numId w:val="3"/>
              </w:numPr>
              <w:pBdr>
                <w:top w:val="nil"/>
                <w:left w:val="nil"/>
                <w:bottom w:val="nil"/>
                <w:right w:val="nil"/>
                <w:between w:val="nil"/>
              </w:pBdr>
              <w:rPr>
                <w:rFonts w:ascii="Quattrocento Sans" w:eastAsia="Quattrocento Sans" w:hAnsi="Quattrocento Sans" w:cs="Quattrocento Sans"/>
                <w:color w:val="000000"/>
                <w:sz w:val="16"/>
                <w:szCs w:val="16"/>
              </w:rPr>
            </w:pPr>
            <w:r>
              <w:rPr>
                <w:rFonts w:ascii="Helvetica Neue" w:eastAsia="Helvetica Neue" w:hAnsi="Helvetica Neue" w:cs="Helvetica Neue"/>
                <w:color w:val="000000"/>
                <w:sz w:val="16"/>
                <w:szCs w:val="16"/>
              </w:rPr>
              <w:t>Proficiency in the use of information technology </w:t>
            </w:r>
          </w:p>
        </w:tc>
      </w:tr>
      <w:tr w:rsidR="009A38D1" w14:paraId="20462D3D" w14:textId="77777777">
        <w:trPr>
          <w:trHeight w:val="446"/>
        </w:trPr>
        <w:tc>
          <w:tcPr>
            <w:tcW w:w="1636" w:type="dxa"/>
            <w:shd w:val="clear" w:color="auto" w:fill="D9E2F3"/>
            <w:vAlign w:val="center"/>
          </w:tcPr>
          <w:p w14:paraId="33DAFD8D" w14:textId="77777777" w:rsidR="009A38D1" w:rsidRDefault="00000000">
            <w:pPr>
              <w:rPr>
                <w:rFonts w:ascii="Helvetica Neue" w:eastAsia="Helvetica Neue" w:hAnsi="Helvetica Neue" w:cs="Helvetica Neue"/>
                <w:sz w:val="16"/>
                <w:szCs w:val="16"/>
              </w:rPr>
            </w:pPr>
            <w:r>
              <w:rPr>
                <w:rFonts w:ascii="Helvetica Neue" w:eastAsia="Helvetica Neue" w:hAnsi="Helvetica Neue" w:cs="Helvetica Neue"/>
                <w:sz w:val="16"/>
                <w:szCs w:val="16"/>
              </w:rPr>
              <w:t>NOTES</w:t>
            </w:r>
          </w:p>
        </w:tc>
        <w:tc>
          <w:tcPr>
            <w:tcW w:w="8178" w:type="dxa"/>
            <w:gridSpan w:val="3"/>
            <w:vAlign w:val="center"/>
          </w:tcPr>
          <w:p w14:paraId="733DD54D"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1) Students are expected to have a charged mobile device or laptop in class to access the various platforms and sites that will be used in the course. </w:t>
            </w:r>
          </w:p>
          <w:p w14:paraId="262CD077"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2) Automatic failure of the course will result from missing the equivalent of 10 classes. This includes late arrivals and early departures from class. Note that absence or tardiness will generally not be accepted as a valid excuse for incompletion or late submission of any task or assignment. Appropriate and timely communication by students to instructors is expected.</w:t>
            </w:r>
          </w:p>
        </w:tc>
      </w:tr>
    </w:tbl>
    <w:p w14:paraId="3F4245FE" w14:textId="77777777" w:rsidR="009A38D1" w:rsidRDefault="009A38D1">
      <w:pPr>
        <w:widowControl/>
        <w:ind w:left="-142"/>
        <w:jc w:val="left"/>
        <w:rPr>
          <w:rFonts w:ascii="Helvetica Neue" w:eastAsia="Helvetica Neue" w:hAnsi="Helvetica Neue" w:cs="Helvetica Neue"/>
          <w:b/>
          <w:color w:val="000000"/>
          <w:sz w:val="20"/>
          <w:szCs w:val="20"/>
        </w:rPr>
      </w:pPr>
    </w:p>
    <w:p w14:paraId="6C83EA07" w14:textId="77777777" w:rsidR="009A38D1" w:rsidRDefault="00000000">
      <w:pPr>
        <w:widowControl/>
        <w:ind w:left="-142"/>
        <w:jc w:val="left"/>
        <w:rPr>
          <w:rFonts w:ascii="Helvetica Neue" w:eastAsia="Helvetica Neue" w:hAnsi="Helvetica Neue" w:cs="Helvetica Neue"/>
          <w:b/>
          <w:sz w:val="16"/>
          <w:szCs w:val="16"/>
        </w:rPr>
      </w:pPr>
      <w:r>
        <w:rPr>
          <w:rFonts w:ascii="Helvetica Neue" w:eastAsia="Helvetica Neue" w:hAnsi="Helvetica Neue" w:cs="Helvetica Neue"/>
          <w:b/>
          <w:color w:val="000000"/>
          <w:sz w:val="20"/>
          <w:szCs w:val="20"/>
        </w:rPr>
        <w:t xml:space="preserve">Academic English (AE) Weekly Schedule (Scope &amp; Sequence) for CEFR A2.3 </w:t>
      </w:r>
    </w:p>
    <w:p w14:paraId="1BB5F6B2" w14:textId="77777777" w:rsidR="009A38D1" w:rsidRDefault="00000000">
      <w:pPr>
        <w:widowControl/>
        <w:ind w:left="-142"/>
        <w:jc w:val="left"/>
        <w:rPr>
          <w:rFonts w:ascii="Helvetica Neue" w:eastAsia="Helvetica Neue" w:hAnsi="Helvetica Neue" w:cs="Helvetica Neue"/>
          <w:b/>
          <w:color w:val="000000"/>
          <w:sz w:val="20"/>
          <w:szCs w:val="20"/>
        </w:rPr>
      </w:pPr>
      <w:r>
        <w:rPr>
          <w:rFonts w:ascii="Helvetica Neue" w:eastAsia="Helvetica Neue" w:hAnsi="Helvetica Neue" w:cs="Helvetica Neue"/>
          <w:b/>
          <w:color w:val="000000"/>
          <w:sz w:val="20"/>
          <w:szCs w:val="20"/>
        </w:rPr>
        <w:t>Q Skills for Success Reading &amp; Writing 3</w:t>
      </w:r>
      <w:r>
        <w:rPr>
          <w:rFonts w:ascii="Helvetica Neue" w:eastAsia="Helvetica Neue" w:hAnsi="Helvetica Neue" w:cs="Helvetica Neue"/>
          <w:b/>
          <w:color w:val="000000"/>
          <w:sz w:val="20"/>
          <w:szCs w:val="20"/>
          <w:vertAlign w:val="superscript"/>
        </w:rPr>
        <w:t>rd</w:t>
      </w:r>
      <w:r>
        <w:rPr>
          <w:rFonts w:ascii="Helvetica Neue" w:eastAsia="Helvetica Neue" w:hAnsi="Helvetica Neue" w:cs="Helvetica Neue"/>
          <w:b/>
          <w:color w:val="000000"/>
          <w:sz w:val="20"/>
          <w:szCs w:val="20"/>
        </w:rPr>
        <w:t xml:space="preserve"> Edition Textbook 2a</w:t>
      </w:r>
    </w:p>
    <w:p w14:paraId="2EC5D0B9" w14:textId="77777777" w:rsidR="009A38D1" w:rsidRDefault="009A38D1">
      <w:pPr>
        <w:widowControl/>
        <w:ind w:left="-142"/>
        <w:jc w:val="left"/>
        <w:rPr>
          <w:rFonts w:ascii="Helvetica Neue" w:eastAsia="Helvetica Neue" w:hAnsi="Helvetica Neue" w:cs="Helvetica Neue"/>
          <w:b/>
          <w:color w:val="000000"/>
          <w:sz w:val="20"/>
          <w:szCs w:val="20"/>
        </w:rPr>
      </w:pPr>
    </w:p>
    <w:tbl>
      <w:tblPr>
        <w:tblStyle w:val="a0"/>
        <w:tblW w:w="10632"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3"/>
        <w:gridCol w:w="2253"/>
        <w:gridCol w:w="2916"/>
        <w:gridCol w:w="4820"/>
      </w:tblGrid>
      <w:tr w:rsidR="009A38D1" w14:paraId="4CF29A53" w14:textId="77777777">
        <w:tc>
          <w:tcPr>
            <w:tcW w:w="643" w:type="dxa"/>
          </w:tcPr>
          <w:p w14:paraId="75E51CAD"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Class</w:t>
            </w:r>
          </w:p>
          <w:p w14:paraId="718A0005"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No.</w:t>
            </w:r>
          </w:p>
        </w:tc>
        <w:tc>
          <w:tcPr>
            <w:tcW w:w="2253" w:type="dxa"/>
          </w:tcPr>
          <w:p w14:paraId="562FC4AA"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Theme</w:t>
            </w:r>
          </w:p>
        </w:tc>
        <w:tc>
          <w:tcPr>
            <w:tcW w:w="2916" w:type="dxa"/>
          </w:tcPr>
          <w:p w14:paraId="0198898D"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Listening, Vocabulary, &amp; Grammar</w:t>
            </w:r>
          </w:p>
          <w:p w14:paraId="53E186E4" w14:textId="77777777" w:rsidR="009A38D1" w:rsidRDefault="009A38D1">
            <w:pPr>
              <w:widowControl/>
              <w:jc w:val="left"/>
              <w:rPr>
                <w:rFonts w:ascii="Helvetica Neue" w:eastAsia="Helvetica Neue" w:hAnsi="Helvetica Neue" w:cs="Helvetica Neue"/>
                <w:b/>
                <w:sz w:val="16"/>
                <w:szCs w:val="16"/>
              </w:rPr>
            </w:pPr>
          </w:p>
        </w:tc>
        <w:tc>
          <w:tcPr>
            <w:tcW w:w="4820" w:type="dxa"/>
          </w:tcPr>
          <w:p w14:paraId="0E00BA2A"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Reading &amp; Writing</w:t>
            </w:r>
          </w:p>
        </w:tc>
      </w:tr>
      <w:tr w:rsidR="009A38D1" w14:paraId="7083CB69" w14:textId="77777777">
        <w:tc>
          <w:tcPr>
            <w:tcW w:w="643" w:type="dxa"/>
          </w:tcPr>
          <w:p w14:paraId="12173D6B"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1</w:t>
            </w:r>
          </w:p>
        </w:tc>
        <w:tc>
          <w:tcPr>
            <w:tcW w:w="2253" w:type="dxa"/>
          </w:tcPr>
          <w:p w14:paraId="209BEE7E"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Course Introduction.</w:t>
            </w:r>
          </w:p>
        </w:tc>
        <w:tc>
          <w:tcPr>
            <w:tcW w:w="7736" w:type="dxa"/>
            <w:gridSpan w:val="2"/>
          </w:tcPr>
          <w:p w14:paraId="1919093B"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Icebreakers, Information on syllabus, course rules and expectations, software.</w:t>
            </w:r>
          </w:p>
        </w:tc>
      </w:tr>
      <w:tr w:rsidR="009A38D1" w14:paraId="397C6121" w14:textId="77777777">
        <w:tc>
          <w:tcPr>
            <w:tcW w:w="643" w:type="dxa"/>
          </w:tcPr>
          <w:p w14:paraId="0B1F7714"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2</w:t>
            </w:r>
          </w:p>
        </w:tc>
        <w:tc>
          <w:tcPr>
            <w:tcW w:w="2253" w:type="dxa"/>
            <w:vMerge w:val="restart"/>
            <w:vAlign w:val="center"/>
          </w:tcPr>
          <w:p w14:paraId="5127FE86"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Unit 1: Marketing.</w:t>
            </w:r>
          </w:p>
          <w:p w14:paraId="065C46BB" w14:textId="77777777" w:rsidR="009A38D1" w:rsidRDefault="00000000">
            <w:pPr>
              <w:widowControl/>
              <w:jc w:val="left"/>
              <w:rPr>
                <w:rFonts w:ascii="Helvetica Neue" w:eastAsia="Helvetica Neue" w:hAnsi="Helvetica Neue" w:cs="Helvetica Neue"/>
                <w:i/>
                <w:sz w:val="16"/>
                <w:szCs w:val="16"/>
              </w:rPr>
            </w:pPr>
            <w:r>
              <w:rPr>
                <w:rFonts w:ascii="Helvetica Neue" w:eastAsia="Helvetica Neue" w:hAnsi="Helvetica Neue" w:cs="Helvetica Neue"/>
                <w:i/>
                <w:sz w:val="16"/>
                <w:szCs w:val="16"/>
              </w:rPr>
              <w:t>Why does something become popular?</w:t>
            </w:r>
          </w:p>
        </w:tc>
        <w:tc>
          <w:tcPr>
            <w:tcW w:w="2916" w:type="dxa"/>
            <w:vMerge w:val="restart"/>
          </w:tcPr>
          <w:p w14:paraId="1D122491"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“Starbucks Coffee Shops” video.</w:t>
            </w:r>
          </w:p>
          <w:p w14:paraId="5C117DBB"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Word families.</w:t>
            </w:r>
          </w:p>
          <w:p w14:paraId="26114B79"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Present continuous.</w:t>
            </w:r>
          </w:p>
          <w:p w14:paraId="008920F3"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i/>
                <w:sz w:val="16"/>
                <w:szCs w:val="16"/>
              </w:rPr>
              <w:t xml:space="preserve"> </w:t>
            </w:r>
          </w:p>
          <w:p w14:paraId="27C1C267"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i/>
                <w:sz w:val="16"/>
                <w:szCs w:val="16"/>
              </w:rPr>
              <w:t xml:space="preserve"> </w:t>
            </w:r>
          </w:p>
        </w:tc>
        <w:tc>
          <w:tcPr>
            <w:tcW w:w="4820" w:type="dxa"/>
            <w:vMerge w:val="restart"/>
          </w:tcPr>
          <w:p w14:paraId="4F4B9EC4"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“Unusual Ideas to Make a Buzz” reading.</w:t>
            </w:r>
          </w:p>
          <w:p w14:paraId="2316B722"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Reading skill: Identifying the main idea of a paragraph.</w:t>
            </w:r>
          </w:p>
        </w:tc>
      </w:tr>
      <w:tr w:rsidR="009A38D1" w14:paraId="15BAF36F" w14:textId="77777777">
        <w:trPr>
          <w:trHeight w:val="353"/>
        </w:trPr>
        <w:tc>
          <w:tcPr>
            <w:tcW w:w="643" w:type="dxa"/>
          </w:tcPr>
          <w:p w14:paraId="73A6F74B"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3</w:t>
            </w:r>
          </w:p>
        </w:tc>
        <w:tc>
          <w:tcPr>
            <w:tcW w:w="2253" w:type="dxa"/>
            <w:vMerge/>
            <w:vAlign w:val="center"/>
          </w:tcPr>
          <w:p w14:paraId="6769DCF3"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634E34E9"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tcPr>
          <w:p w14:paraId="4A50B84B"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r>
      <w:tr w:rsidR="009A38D1" w14:paraId="4E77CA5A" w14:textId="77777777">
        <w:tc>
          <w:tcPr>
            <w:tcW w:w="643" w:type="dxa"/>
          </w:tcPr>
          <w:p w14:paraId="4019A92A"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4</w:t>
            </w:r>
          </w:p>
        </w:tc>
        <w:tc>
          <w:tcPr>
            <w:tcW w:w="2253" w:type="dxa"/>
            <w:vMerge/>
            <w:vAlign w:val="center"/>
          </w:tcPr>
          <w:p w14:paraId="337B80CF"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240942CB"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val="restart"/>
          </w:tcPr>
          <w:p w14:paraId="12542510"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“How do you decide?” reading.</w:t>
            </w:r>
          </w:p>
          <w:p w14:paraId="411E9CF2"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Critical thinking strategy: putting ideas in order.</w:t>
            </w:r>
          </w:p>
        </w:tc>
      </w:tr>
      <w:tr w:rsidR="009A38D1" w14:paraId="5FCB8FEE" w14:textId="77777777">
        <w:tc>
          <w:tcPr>
            <w:tcW w:w="643" w:type="dxa"/>
          </w:tcPr>
          <w:p w14:paraId="649AC1C0"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5</w:t>
            </w:r>
          </w:p>
        </w:tc>
        <w:tc>
          <w:tcPr>
            <w:tcW w:w="2253" w:type="dxa"/>
            <w:vMerge/>
            <w:vAlign w:val="center"/>
          </w:tcPr>
          <w:p w14:paraId="2007C189"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649875FD"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tcPr>
          <w:p w14:paraId="47F36737"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r>
      <w:tr w:rsidR="009A38D1" w14:paraId="5346C9C8" w14:textId="77777777">
        <w:tc>
          <w:tcPr>
            <w:tcW w:w="643" w:type="dxa"/>
          </w:tcPr>
          <w:p w14:paraId="1F5D8D55"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6</w:t>
            </w:r>
          </w:p>
        </w:tc>
        <w:tc>
          <w:tcPr>
            <w:tcW w:w="2253" w:type="dxa"/>
            <w:vMerge/>
            <w:vAlign w:val="center"/>
          </w:tcPr>
          <w:p w14:paraId="6303B09F"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1F9BAD30"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val="restart"/>
          </w:tcPr>
          <w:p w14:paraId="324FD3B8"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Writing skill: Writing a descriptive paragraph.</w:t>
            </w:r>
          </w:p>
          <w:p w14:paraId="3B7A060C"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Write a descriptive paragraph.</w:t>
            </w:r>
          </w:p>
        </w:tc>
      </w:tr>
      <w:tr w:rsidR="009A38D1" w14:paraId="57EA6818" w14:textId="77777777">
        <w:tc>
          <w:tcPr>
            <w:tcW w:w="643" w:type="dxa"/>
          </w:tcPr>
          <w:p w14:paraId="5DB7EC2D"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7</w:t>
            </w:r>
          </w:p>
        </w:tc>
        <w:tc>
          <w:tcPr>
            <w:tcW w:w="2253" w:type="dxa"/>
            <w:vMerge/>
            <w:vAlign w:val="center"/>
          </w:tcPr>
          <w:p w14:paraId="73EC511D"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4BF0AC69"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tcPr>
          <w:p w14:paraId="6B13211E"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r>
      <w:tr w:rsidR="009A38D1" w14:paraId="3ED36145" w14:textId="77777777">
        <w:tc>
          <w:tcPr>
            <w:tcW w:w="643" w:type="dxa"/>
          </w:tcPr>
          <w:p w14:paraId="56A845A5"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8</w:t>
            </w:r>
          </w:p>
        </w:tc>
        <w:tc>
          <w:tcPr>
            <w:tcW w:w="2253" w:type="dxa"/>
            <w:vMerge w:val="restart"/>
            <w:vAlign w:val="center"/>
          </w:tcPr>
          <w:p w14:paraId="1084BE7C"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Unit 2: Psychology.</w:t>
            </w:r>
          </w:p>
          <w:p w14:paraId="4F8C51F8" w14:textId="77777777" w:rsidR="009A38D1" w:rsidRDefault="00000000">
            <w:pPr>
              <w:widowControl/>
              <w:jc w:val="left"/>
              <w:rPr>
                <w:rFonts w:ascii="Helvetica Neue" w:eastAsia="Helvetica Neue" w:hAnsi="Helvetica Neue" w:cs="Helvetica Neue"/>
                <w:i/>
                <w:sz w:val="16"/>
                <w:szCs w:val="16"/>
              </w:rPr>
            </w:pPr>
            <w:r>
              <w:rPr>
                <w:rFonts w:ascii="Helvetica Neue" w:eastAsia="Helvetica Neue" w:hAnsi="Helvetica Neue" w:cs="Helvetica Neue"/>
                <w:i/>
                <w:sz w:val="16"/>
                <w:szCs w:val="16"/>
              </w:rPr>
              <w:t>How do colors affect our behavior?</w:t>
            </w:r>
          </w:p>
        </w:tc>
        <w:tc>
          <w:tcPr>
            <w:tcW w:w="2916" w:type="dxa"/>
            <w:vMerge w:val="restart"/>
          </w:tcPr>
          <w:p w14:paraId="55317667"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“Pantone color of the year” video.</w:t>
            </w:r>
          </w:p>
          <w:p w14:paraId="6598290E"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Suffixes.</w:t>
            </w:r>
          </w:p>
          <w:p w14:paraId="196BDD8C"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Future with </w:t>
            </w:r>
            <w:r>
              <w:rPr>
                <w:rFonts w:ascii="Helvetica Neue" w:eastAsia="Helvetica Neue" w:hAnsi="Helvetica Neue" w:cs="Helvetica Neue"/>
                <w:i/>
                <w:sz w:val="16"/>
                <w:szCs w:val="16"/>
              </w:rPr>
              <w:t>will</w:t>
            </w:r>
            <w:r>
              <w:rPr>
                <w:rFonts w:ascii="Helvetica Neue" w:eastAsia="Helvetica Neue" w:hAnsi="Helvetica Neue" w:cs="Helvetica Neue"/>
                <w:sz w:val="16"/>
                <w:szCs w:val="16"/>
              </w:rPr>
              <w:t>.</w:t>
            </w:r>
          </w:p>
          <w:p w14:paraId="5A1F0712" w14:textId="77777777" w:rsidR="009A38D1" w:rsidRDefault="009A38D1">
            <w:pPr>
              <w:widowControl/>
              <w:jc w:val="left"/>
              <w:rPr>
                <w:rFonts w:ascii="Helvetica Neue" w:eastAsia="Helvetica Neue" w:hAnsi="Helvetica Neue" w:cs="Helvetica Neue"/>
                <w:sz w:val="16"/>
                <w:szCs w:val="16"/>
              </w:rPr>
            </w:pPr>
          </w:p>
          <w:p w14:paraId="735F14C1"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 </w:t>
            </w:r>
          </w:p>
        </w:tc>
        <w:tc>
          <w:tcPr>
            <w:tcW w:w="4820" w:type="dxa"/>
            <w:vMerge w:val="restart"/>
          </w:tcPr>
          <w:p w14:paraId="21AC1A70"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“What colors do you like to wear?” reading.</w:t>
            </w:r>
          </w:p>
          <w:p w14:paraId="627F0AEF"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Reading skill: Getting meaning from context.</w:t>
            </w:r>
          </w:p>
        </w:tc>
      </w:tr>
      <w:tr w:rsidR="009A38D1" w14:paraId="3EACA5A9" w14:textId="77777777">
        <w:tc>
          <w:tcPr>
            <w:tcW w:w="643" w:type="dxa"/>
          </w:tcPr>
          <w:p w14:paraId="4E4763DD"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9</w:t>
            </w:r>
          </w:p>
        </w:tc>
        <w:tc>
          <w:tcPr>
            <w:tcW w:w="2253" w:type="dxa"/>
            <w:vMerge/>
            <w:vAlign w:val="center"/>
          </w:tcPr>
          <w:p w14:paraId="23CF0049"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574AB2AE"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tcPr>
          <w:p w14:paraId="67B5A5F5"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r>
      <w:tr w:rsidR="009A38D1" w14:paraId="0EF16B2E" w14:textId="77777777">
        <w:tc>
          <w:tcPr>
            <w:tcW w:w="643" w:type="dxa"/>
          </w:tcPr>
          <w:p w14:paraId="005C0F54"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10</w:t>
            </w:r>
          </w:p>
        </w:tc>
        <w:tc>
          <w:tcPr>
            <w:tcW w:w="2253" w:type="dxa"/>
            <w:vMerge/>
            <w:vAlign w:val="center"/>
          </w:tcPr>
          <w:p w14:paraId="66C4AF34"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228245BF"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val="restart"/>
          </w:tcPr>
          <w:p w14:paraId="7ABA68CE"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“The importance of color in business” reading.</w:t>
            </w:r>
          </w:p>
          <w:p w14:paraId="5C539E6C"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Critical thinking strategy: restating.</w:t>
            </w:r>
          </w:p>
        </w:tc>
      </w:tr>
      <w:tr w:rsidR="009A38D1" w14:paraId="1D962676" w14:textId="77777777">
        <w:tc>
          <w:tcPr>
            <w:tcW w:w="643" w:type="dxa"/>
          </w:tcPr>
          <w:p w14:paraId="5EA9844C"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11</w:t>
            </w:r>
          </w:p>
        </w:tc>
        <w:tc>
          <w:tcPr>
            <w:tcW w:w="2253" w:type="dxa"/>
            <w:vMerge/>
            <w:vAlign w:val="center"/>
          </w:tcPr>
          <w:p w14:paraId="2845477B"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04D3F46E"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tcPr>
          <w:p w14:paraId="5254E305"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r>
      <w:tr w:rsidR="009A38D1" w14:paraId="6CE1A10F" w14:textId="77777777">
        <w:tc>
          <w:tcPr>
            <w:tcW w:w="643" w:type="dxa"/>
          </w:tcPr>
          <w:p w14:paraId="244E4912"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12</w:t>
            </w:r>
          </w:p>
        </w:tc>
        <w:tc>
          <w:tcPr>
            <w:tcW w:w="2253" w:type="dxa"/>
            <w:vMerge/>
            <w:vAlign w:val="center"/>
          </w:tcPr>
          <w:p w14:paraId="6A5606F6"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0155F9E4"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val="restart"/>
          </w:tcPr>
          <w:p w14:paraId="5A60503B"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Writing skill: Brainstorming.</w:t>
            </w:r>
          </w:p>
          <w:p w14:paraId="3BF2CE50"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Write a proposal for a business.</w:t>
            </w:r>
          </w:p>
        </w:tc>
      </w:tr>
      <w:tr w:rsidR="009A38D1" w14:paraId="62275FA4" w14:textId="77777777">
        <w:tc>
          <w:tcPr>
            <w:tcW w:w="643" w:type="dxa"/>
          </w:tcPr>
          <w:p w14:paraId="26ECC006"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13</w:t>
            </w:r>
          </w:p>
        </w:tc>
        <w:tc>
          <w:tcPr>
            <w:tcW w:w="2253" w:type="dxa"/>
            <w:vMerge/>
            <w:vAlign w:val="center"/>
          </w:tcPr>
          <w:p w14:paraId="638F7E85"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12F59414"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tcPr>
          <w:p w14:paraId="723E7BFC"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r>
      <w:tr w:rsidR="009A38D1" w14:paraId="54C98B9C" w14:textId="77777777">
        <w:tc>
          <w:tcPr>
            <w:tcW w:w="643" w:type="dxa"/>
          </w:tcPr>
          <w:p w14:paraId="1B8D0267"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14</w:t>
            </w:r>
          </w:p>
        </w:tc>
        <w:tc>
          <w:tcPr>
            <w:tcW w:w="2253" w:type="dxa"/>
            <w:vMerge w:val="restart"/>
          </w:tcPr>
          <w:p w14:paraId="0BA1EB82"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 xml:space="preserve">Extra activities, </w:t>
            </w:r>
          </w:p>
          <w:p w14:paraId="5DD495A5"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review, assessment.</w:t>
            </w:r>
          </w:p>
        </w:tc>
        <w:tc>
          <w:tcPr>
            <w:tcW w:w="7736" w:type="dxa"/>
            <w:gridSpan w:val="2"/>
            <w:vMerge w:val="restart"/>
          </w:tcPr>
          <w:p w14:paraId="3F7DB65B"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color w:val="000000"/>
                <w:sz w:val="16"/>
                <w:szCs w:val="16"/>
              </w:rPr>
              <w:t>Scope and sequence decided by individual instructors.</w:t>
            </w:r>
          </w:p>
        </w:tc>
      </w:tr>
      <w:tr w:rsidR="009A38D1" w14:paraId="0DD2AF33" w14:textId="77777777">
        <w:tc>
          <w:tcPr>
            <w:tcW w:w="643" w:type="dxa"/>
          </w:tcPr>
          <w:p w14:paraId="52FDD59C"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15</w:t>
            </w:r>
          </w:p>
        </w:tc>
        <w:tc>
          <w:tcPr>
            <w:tcW w:w="2253" w:type="dxa"/>
            <w:vMerge/>
          </w:tcPr>
          <w:p w14:paraId="6EF897C3"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7736" w:type="dxa"/>
            <w:gridSpan w:val="2"/>
            <w:vMerge/>
          </w:tcPr>
          <w:p w14:paraId="51E308BA"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r>
      <w:tr w:rsidR="009A38D1" w14:paraId="29AC4BCB" w14:textId="77777777">
        <w:tc>
          <w:tcPr>
            <w:tcW w:w="643" w:type="dxa"/>
          </w:tcPr>
          <w:p w14:paraId="6697F305"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16</w:t>
            </w:r>
          </w:p>
        </w:tc>
        <w:tc>
          <w:tcPr>
            <w:tcW w:w="2253" w:type="dxa"/>
            <w:vMerge w:val="restart"/>
            <w:vAlign w:val="center"/>
          </w:tcPr>
          <w:p w14:paraId="6E52E932"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Unit 3: Social Psychology.</w:t>
            </w:r>
          </w:p>
          <w:p w14:paraId="7DC90FF5" w14:textId="77777777" w:rsidR="009A38D1" w:rsidRDefault="00000000">
            <w:pPr>
              <w:widowControl/>
              <w:jc w:val="left"/>
              <w:rPr>
                <w:rFonts w:ascii="Helvetica Neue" w:eastAsia="Helvetica Neue" w:hAnsi="Helvetica Neue" w:cs="Helvetica Neue"/>
                <w:i/>
                <w:sz w:val="16"/>
                <w:szCs w:val="16"/>
              </w:rPr>
            </w:pPr>
            <w:r>
              <w:rPr>
                <w:rFonts w:ascii="Helvetica Neue" w:eastAsia="Helvetica Neue" w:hAnsi="Helvetica Neue" w:cs="Helvetica Neue"/>
                <w:i/>
                <w:sz w:val="16"/>
                <w:szCs w:val="16"/>
              </w:rPr>
              <w:t>What does it mean to be polite?</w:t>
            </w:r>
          </w:p>
        </w:tc>
        <w:tc>
          <w:tcPr>
            <w:tcW w:w="2916" w:type="dxa"/>
            <w:vMerge w:val="restart"/>
          </w:tcPr>
          <w:p w14:paraId="25762051"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“Mobile Phone Manners” video.</w:t>
            </w:r>
          </w:p>
          <w:p w14:paraId="3FC29612"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Prefixes.</w:t>
            </w:r>
          </w:p>
          <w:p w14:paraId="270417CB"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Subject-verb agreement.</w:t>
            </w:r>
          </w:p>
        </w:tc>
        <w:tc>
          <w:tcPr>
            <w:tcW w:w="4820" w:type="dxa"/>
            <w:vMerge w:val="restart"/>
          </w:tcPr>
          <w:p w14:paraId="631185C2"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“Being polite from culture to culture” reading.</w:t>
            </w:r>
          </w:p>
          <w:p w14:paraId="32455A77"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Reading skill: Identifying supporting details.</w:t>
            </w:r>
          </w:p>
        </w:tc>
      </w:tr>
      <w:tr w:rsidR="009A38D1" w14:paraId="4404D13D" w14:textId="77777777">
        <w:tc>
          <w:tcPr>
            <w:tcW w:w="643" w:type="dxa"/>
          </w:tcPr>
          <w:p w14:paraId="51E465F0"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17</w:t>
            </w:r>
          </w:p>
        </w:tc>
        <w:tc>
          <w:tcPr>
            <w:tcW w:w="2253" w:type="dxa"/>
            <w:vMerge/>
            <w:vAlign w:val="center"/>
          </w:tcPr>
          <w:p w14:paraId="4227950F"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038E375F"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tcPr>
          <w:p w14:paraId="01EEDF9A"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r>
      <w:tr w:rsidR="009A38D1" w14:paraId="22240101" w14:textId="77777777">
        <w:tc>
          <w:tcPr>
            <w:tcW w:w="643" w:type="dxa"/>
          </w:tcPr>
          <w:p w14:paraId="07DBF725"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18</w:t>
            </w:r>
          </w:p>
        </w:tc>
        <w:tc>
          <w:tcPr>
            <w:tcW w:w="2253" w:type="dxa"/>
            <w:vMerge/>
            <w:vAlign w:val="center"/>
          </w:tcPr>
          <w:p w14:paraId="1CA4F2BA"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7F008A74"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val="restart"/>
          </w:tcPr>
          <w:p w14:paraId="52CC8FE2"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“Answers to all your travel questions” reading.</w:t>
            </w:r>
          </w:p>
          <w:p w14:paraId="0CB8A1CE"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Critical thinking strategy: Organizing ideas with a rough outline.</w:t>
            </w:r>
          </w:p>
        </w:tc>
      </w:tr>
      <w:tr w:rsidR="009A38D1" w14:paraId="2813D6CF" w14:textId="77777777">
        <w:tc>
          <w:tcPr>
            <w:tcW w:w="643" w:type="dxa"/>
          </w:tcPr>
          <w:p w14:paraId="5A473A6F"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19</w:t>
            </w:r>
          </w:p>
        </w:tc>
        <w:tc>
          <w:tcPr>
            <w:tcW w:w="2253" w:type="dxa"/>
            <w:vMerge/>
            <w:vAlign w:val="center"/>
          </w:tcPr>
          <w:p w14:paraId="7999A191"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15D83170"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tcPr>
          <w:p w14:paraId="21ED4F9C"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r>
      <w:tr w:rsidR="009A38D1" w14:paraId="623F3B3C" w14:textId="77777777">
        <w:tc>
          <w:tcPr>
            <w:tcW w:w="643" w:type="dxa"/>
          </w:tcPr>
          <w:p w14:paraId="1C249373"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20</w:t>
            </w:r>
          </w:p>
        </w:tc>
        <w:tc>
          <w:tcPr>
            <w:tcW w:w="2253" w:type="dxa"/>
            <w:vMerge/>
            <w:vAlign w:val="center"/>
          </w:tcPr>
          <w:p w14:paraId="42396ADC"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2FC549B9"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val="restart"/>
          </w:tcPr>
          <w:p w14:paraId="3EAA02D7"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Writing skill: Supporting your main idea with examples.</w:t>
            </w:r>
          </w:p>
          <w:p w14:paraId="1B3BDAA2"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Write a paragraph with supporting examples.</w:t>
            </w:r>
          </w:p>
        </w:tc>
      </w:tr>
      <w:tr w:rsidR="009A38D1" w14:paraId="72FBB126" w14:textId="77777777">
        <w:tc>
          <w:tcPr>
            <w:tcW w:w="643" w:type="dxa"/>
          </w:tcPr>
          <w:p w14:paraId="2ED06A74"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21</w:t>
            </w:r>
          </w:p>
        </w:tc>
        <w:tc>
          <w:tcPr>
            <w:tcW w:w="2253" w:type="dxa"/>
            <w:vMerge/>
            <w:vAlign w:val="center"/>
          </w:tcPr>
          <w:p w14:paraId="0C90AF13"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25991198"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tcPr>
          <w:p w14:paraId="7C44B5B4"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r>
      <w:tr w:rsidR="009A38D1" w14:paraId="5E615E40" w14:textId="77777777">
        <w:tc>
          <w:tcPr>
            <w:tcW w:w="643" w:type="dxa"/>
          </w:tcPr>
          <w:p w14:paraId="3CC7FB43"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22</w:t>
            </w:r>
          </w:p>
        </w:tc>
        <w:tc>
          <w:tcPr>
            <w:tcW w:w="2253" w:type="dxa"/>
            <w:vMerge w:val="restart"/>
            <w:vAlign w:val="center"/>
          </w:tcPr>
          <w:p w14:paraId="5EFF07F0"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Unit 4: Technology.</w:t>
            </w:r>
          </w:p>
          <w:p w14:paraId="78E070C7" w14:textId="77777777" w:rsidR="009A38D1" w:rsidRDefault="00000000">
            <w:pPr>
              <w:widowControl/>
              <w:jc w:val="left"/>
              <w:rPr>
                <w:rFonts w:ascii="Helvetica Neue" w:eastAsia="Helvetica Neue" w:hAnsi="Helvetica Neue" w:cs="Helvetica Neue"/>
                <w:i/>
                <w:sz w:val="16"/>
                <w:szCs w:val="16"/>
              </w:rPr>
            </w:pPr>
            <w:r>
              <w:rPr>
                <w:rFonts w:ascii="Helvetica Neue" w:eastAsia="Helvetica Neue" w:hAnsi="Helvetica Neue" w:cs="Helvetica Neue"/>
                <w:i/>
                <w:sz w:val="16"/>
                <w:szCs w:val="16"/>
              </w:rPr>
              <w:t>How can technology improve performance?</w:t>
            </w:r>
          </w:p>
        </w:tc>
        <w:tc>
          <w:tcPr>
            <w:tcW w:w="2916" w:type="dxa"/>
            <w:vMerge w:val="restart"/>
          </w:tcPr>
          <w:p w14:paraId="55538664"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“What is GPS” video.</w:t>
            </w:r>
          </w:p>
          <w:p w14:paraId="00578D2A"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Using the dictionary.</w:t>
            </w:r>
          </w:p>
          <w:p w14:paraId="39CF27C6"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Modals.</w:t>
            </w:r>
          </w:p>
        </w:tc>
        <w:tc>
          <w:tcPr>
            <w:tcW w:w="4820" w:type="dxa"/>
            <w:vMerge w:val="restart"/>
          </w:tcPr>
          <w:p w14:paraId="5B35B484"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“Virtual Reality for Medical Students” reading.</w:t>
            </w:r>
          </w:p>
          <w:p w14:paraId="365B0F29" w14:textId="77777777" w:rsidR="009A38D1" w:rsidRDefault="00000000">
            <w:pPr>
              <w:jc w:val="left"/>
              <w:rPr>
                <w:rFonts w:ascii="Helvetica Neue" w:eastAsia="Helvetica Neue" w:hAnsi="Helvetica Neue" w:cs="Helvetica Neue"/>
                <w:sz w:val="16"/>
                <w:szCs w:val="16"/>
              </w:rPr>
            </w:pPr>
            <w:r>
              <w:rPr>
                <w:rFonts w:ascii="Helvetica Neue" w:eastAsia="Helvetica Neue" w:hAnsi="Helvetica Neue" w:cs="Helvetica Neue"/>
                <w:sz w:val="16"/>
                <w:szCs w:val="16"/>
              </w:rPr>
              <w:t>Reading skill: Taking notes.</w:t>
            </w:r>
          </w:p>
        </w:tc>
      </w:tr>
      <w:tr w:rsidR="009A38D1" w14:paraId="4F045C60" w14:textId="77777777">
        <w:tc>
          <w:tcPr>
            <w:tcW w:w="643" w:type="dxa"/>
          </w:tcPr>
          <w:p w14:paraId="5869AC98"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23</w:t>
            </w:r>
          </w:p>
        </w:tc>
        <w:tc>
          <w:tcPr>
            <w:tcW w:w="2253" w:type="dxa"/>
            <w:vMerge/>
            <w:vAlign w:val="center"/>
          </w:tcPr>
          <w:p w14:paraId="690F19E9"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0361DF8F"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tcPr>
          <w:p w14:paraId="5CCA113E"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r>
      <w:tr w:rsidR="009A38D1" w14:paraId="7395E108" w14:textId="77777777">
        <w:tc>
          <w:tcPr>
            <w:tcW w:w="643" w:type="dxa"/>
          </w:tcPr>
          <w:p w14:paraId="7558BB71"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24</w:t>
            </w:r>
          </w:p>
        </w:tc>
        <w:tc>
          <w:tcPr>
            <w:tcW w:w="2253" w:type="dxa"/>
            <w:vMerge/>
            <w:vAlign w:val="center"/>
          </w:tcPr>
          <w:p w14:paraId="681BE5D2"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114C883A"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val="restart"/>
          </w:tcPr>
          <w:p w14:paraId="4012D1DE"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“The Technology Advantage” reading.</w:t>
            </w:r>
          </w:p>
          <w:p w14:paraId="2D09FF5A"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Critical thinking strategy: Organizing ideas with a graphic organizer.</w:t>
            </w:r>
          </w:p>
        </w:tc>
      </w:tr>
      <w:tr w:rsidR="009A38D1" w14:paraId="6F3F6EA1" w14:textId="77777777">
        <w:tc>
          <w:tcPr>
            <w:tcW w:w="643" w:type="dxa"/>
          </w:tcPr>
          <w:p w14:paraId="57E6D8BB"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25</w:t>
            </w:r>
          </w:p>
        </w:tc>
        <w:tc>
          <w:tcPr>
            <w:tcW w:w="2253" w:type="dxa"/>
            <w:vMerge/>
            <w:vAlign w:val="center"/>
          </w:tcPr>
          <w:p w14:paraId="4E155C45"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248190D8"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tcPr>
          <w:p w14:paraId="199E76C7"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r>
      <w:tr w:rsidR="009A38D1" w14:paraId="1C1AD488" w14:textId="77777777">
        <w:tc>
          <w:tcPr>
            <w:tcW w:w="643" w:type="dxa"/>
          </w:tcPr>
          <w:p w14:paraId="6F841B7C"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26</w:t>
            </w:r>
          </w:p>
        </w:tc>
        <w:tc>
          <w:tcPr>
            <w:tcW w:w="2253" w:type="dxa"/>
            <w:vMerge/>
            <w:vAlign w:val="center"/>
          </w:tcPr>
          <w:p w14:paraId="3A1F4DC5"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5DF763CB"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val="restart"/>
          </w:tcPr>
          <w:p w14:paraId="76BC4BCB"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Writing skill: Writing an opinion paragraph.</w:t>
            </w:r>
          </w:p>
          <w:p w14:paraId="30B49DEA"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Write an opinion paragraph.</w:t>
            </w:r>
          </w:p>
        </w:tc>
      </w:tr>
      <w:tr w:rsidR="009A38D1" w14:paraId="4CE7D202" w14:textId="77777777">
        <w:tc>
          <w:tcPr>
            <w:tcW w:w="643" w:type="dxa"/>
          </w:tcPr>
          <w:p w14:paraId="4C581390"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27</w:t>
            </w:r>
          </w:p>
        </w:tc>
        <w:tc>
          <w:tcPr>
            <w:tcW w:w="2253" w:type="dxa"/>
            <w:vMerge/>
            <w:vAlign w:val="center"/>
          </w:tcPr>
          <w:p w14:paraId="69F350F4"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2916" w:type="dxa"/>
            <w:vMerge/>
          </w:tcPr>
          <w:p w14:paraId="36759215"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4820" w:type="dxa"/>
            <w:vMerge/>
          </w:tcPr>
          <w:p w14:paraId="5772099E"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r>
      <w:tr w:rsidR="009A38D1" w14:paraId="3BB5C90E" w14:textId="77777777">
        <w:tc>
          <w:tcPr>
            <w:tcW w:w="643" w:type="dxa"/>
          </w:tcPr>
          <w:p w14:paraId="747067DF"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28</w:t>
            </w:r>
          </w:p>
        </w:tc>
        <w:tc>
          <w:tcPr>
            <w:tcW w:w="2253" w:type="dxa"/>
            <w:vMerge w:val="restart"/>
          </w:tcPr>
          <w:p w14:paraId="174DCB5A"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Projects/ Presentations,</w:t>
            </w:r>
          </w:p>
          <w:p w14:paraId="1E7F008F"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Extra activities, review.</w:t>
            </w:r>
          </w:p>
        </w:tc>
        <w:tc>
          <w:tcPr>
            <w:tcW w:w="7736" w:type="dxa"/>
            <w:gridSpan w:val="2"/>
            <w:vMerge w:val="restart"/>
          </w:tcPr>
          <w:p w14:paraId="09451EA8"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color w:val="000000"/>
                <w:sz w:val="16"/>
                <w:szCs w:val="16"/>
              </w:rPr>
              <w:t>Scope and sequence decided by individual instructors.</w:t>
            </w:r>
          </w:p>
        </w:tc>
      </w:tr>
      <w:tr w:rsidR="009A38D1" w14:paraId="25364761" w14:textId="77777777">
        <w:tc>
          <w:tcPr>
            <w:tcW w:w="643" w:type="dxa"/>
          </w:tcPr>
          <w:p w14:paraId="47EEF680"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29</w:t>
            </w:r>
          </w:p>
        </w:tc>
        <w:tc>
          <w:tcPr>
            <w:tcW w:w="2253" w:type="dxa"/>
            <w:vMerge/>
          </w:tcPr>
          <w:p w14:paraId="3573733A"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c>
          <w:tcPr>
            <w:tcW w:w="7736" w:type="dxa"/>
            <w:gridSpan w:val="2"/>
            <w:vMerge/>
          </w:tcPr>
          <w:p w14:paraId="29185309" w14:textId="77777777" w:rsidR="009A38D1" w:rsidRDefault="009A38D1">
            <w:pPr>
              <w:pBdr>
                <w:top w:val="nil"/>
                <w:left w:val="nil"/>
                <w:bottom w:val="nil"/>
                <w:right w:val="nil"/>
                <w:between w:val="nil"/>
              </w:pBdr>
              <w:spacing w:line="276" w:lineRule="auto"/>
              <w:jc w:val="left"/>
              <w:rPr>
                <w:rFonts w:ascii="Helvetica Neue" w:eastAsia="Helvetica Neue" w:hAnsi="Helvetica Neue" w:cs="Helvetica Neue"/>
                <w:b/>
                <w:sz w:val="16"/>
                <w:szCs w:val="16"/>
              </w:rPr>
            </w:pPr>
          </w:p>
        </w:tc>
      </w:tr>
      <w:tr w:rsidR="009A38D1" w14:paraId="5862D14F" w14:textId="77777777">
        <w:tc>
          <w:tcPr>
            <w:tcW w:w="643" w:type="dxa"/>
          </w:tcPr>
          <w:p w14:paraId="2E5D162D"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30</w:t>
            </w:r>
          </w:p>
        </w:tc>
        <w:tc>
          <w:tcPr>
            <w:tcW w:w="2253" w:type="dxa"/>
          </w:tcPr>
          <w:p w14:paraId="44289031"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Review.</w:t>
            </w:r>
          </w:p>
        </w:tc>
        <w:tc>
          <w:tcPr>
            <w:tcW w:w="7736" w:type="dxa"/>
            <w:gridSpan w:val="2"/>
          </w:tcPr>
          <w:p w14:paraId="63308B74" w14:textId="77777777" w:rsidR="009A38D1" w:rsidRDefault="00000000">
            <w:pPr>
              <w:widowControl/>
              <w:jc w:val="left"/>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Scope and sequence decided by individual instructors.</w:t>
            </w:r>
          </w:p>
        </w:tc>
      </w:tr>
      <w:tr w:rsidR="009A38D1" w14:paraId="1E44A694" w14:textId="77777777">
        <w:tc>
          <w:tcPr>
            <w:tcW w:w="643" w:type="dxa"/>
          </w:tcPr>
          <w:p w14:paraId="62049A51" w14:textId="77777777" w:rsidR="009A38D1" w:rsidRDefault="00000000">
            <w:pPr>
              <w:widowControl/>
              <w:jc w:val="left"/>
              <w:rPr>
                <w:rFonts w:ascii="Helvetica Neue" w:eastAsia="Helvetica Neue" w:hAnsi="Helvetica Neue" w:cs="Helvetica Neue"/>
                <w:b/>
                <w:sz w:val="16"/>
                <w:szCs w:val="16"/>
              </w:rPr>
            </w:pPr>
            <w:r>
              <w:rPr>
                <w:rFonts w:ascii="Helvetica Neue" w:eastAsia="Helvetica Neue" w:hAnsi="Helvetica Neue" w:cs="Helvetica Neue"/>
                <w:b/>
                <w:sz w:val="16"/>
                <w:szCs w:val="16"/>
              </w:rPr>
              <w:t>1-30</w:t>
            </w:r>
          </w:p>
        </w:tc>
        <w:tc>
          <w:tcPr>
            <w:tcW w:w="2253" w:type="dxa"/>
          </w:tcPr>
          <w:p w14:paraId="65A0EE5D" w14:textId="77777777" w:rsidR="009A38D1" w:rsidRDefault="00000000">
            <w:pPr>
              <w:widowControl/>
              <w:jc w:val="left"/>
              <w:rPr>
                <w:rFonts w:ascii="Helvetica Neue" w:eastAsia="Helvetica Neue" w:hAnsi="Helvetica Neue" w:cs="Helvetica Neue"/>
                <w:sz w:val="16"/>
                <w:szCs w:val="16"/>
              </w:rPr>
            </w:pPr>
            <w:r>
              <w:rPr>
                <w:rFonts w:ascii="Helvetica Neue" w:eastAsia="Helvetica Neue" w:hAnsi="Helvetica Neue" w:cs="Helvetica Neue"/>
                <w:sz w:val="16"/>
                <w:szCs w:val="16"/>
              </w:rPr>
              <w:t>HOMEWORK</w:t>
            </w:r>
          </w:p>
        </w:tc>
        <w:tc>
          <w:tcPr>
            <w:tcW w:w="7736" w:type="dxa"/>
            <w:gridSpan w:val="2"/>
          </w:tcPr>
          <w:p w14:paraId="69E556ED" w14:textId="77777777" w:rsidR="009A38D1" w:rsidRDefault="00000000">
            <w:pPr>
              <w:widowControl/>
              <w:jc w:val="left"/>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After every class, students will have to complete text-based activities and prepare for the next class. At the end of each unit, students will also have a larger writing assignment. Homework assignments are generally due the next class.</w:t>
            </w:r>
          </w:p>
        </w:tc>
      </w:tr>
    </w:tbl>
    <w:p w14:paraId="4AB7457F" w14:textId="77777777" w:rsidR="009A38D1" w:rsidRDefault="009A38D1">
      <w:pPr>
        <w:widowControl/>
        <w:jc w:val="left"/>
        <w:rPr>
          <w:rFonts w:ascii="Helvetica Neue" w:eastAsia="Helvetica Neue" w:hAnsi="Helvetica Neue" w:cs="Helvetica Neue"/>
          <w:b/>
          <w:sz w:val="16"/>
          <w:szCs w:val="16"/>
        </w:rPr>
      </w:pPr>
    </w:p>
    <w:p w14:paraId="73F1E8C8" w14:textId="77777777" w:rsidR="009A38D1" w:rsidRDefault="00000000">
      <w:pPr>
        <w:widowControl/>
        <w:jc w:val="left"/>
        <w:rPr>
          <w:rFonts w:ascii="Helvetica Neue" w:eastAsia="Helvetica Neue" w:hAnsi="Helvetica Neue" w:cs="Helvetica Neue"/>
          <w:b/>
          <w:sz w:val="16"/>
          <w:szCs w:val="16"/>
        </w:rPr>
      </w:pPr>
      <w:r>
        <w:br w:type="page"/>
      </w:r>
    </w:p>
    <w:p w14:paraId="227C4415" w14:textId="77777777" w:rsidR="009A38D1" w:rsidRDefault="009A38D1">
      <w:pPr>
        <w:widowControl/>
        <w:jc w:val="left"/>
        <w:rPr>
          <w:rFonts w:ascii="ＭＳ ゴシック" w:eastAsia="ＭＳ ゴシック" w:hAnsi="ＭＳ ゴシック" w:cs="ＭＳ ゴシック"/>
          <w:sz w:val="16"/>
          <w:szCs w:val="16"/>
        </w:rPr>
      </w:pPr>
    </w:p>
    <w:sectPr w:rsidR="009A38D1">
      <w:pgSz w:w="11906" w:h="16838"/>
      <w:pgMar w:top="1440" w:right="1077" w:bottom="1440" w:left="1077" w:header="720" w:footer="720" w:gutter="0"/>
      <w:pgNumType w:start="1"/>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default"/>
  </w:font>
  <w:font w:name="Quattrocento Sans">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115A3"/>
    <w:multiLevelType w:val="multilevel"/>
    <w:tmpl w:val="727A0E4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092622E5"/>
    <w:multiLevelType w:val="multilevel"/>
    <w:tmpl w:val="E230093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4A1E15BE"/>
    <w:multiLevelType w:val="multilevel"/>
    <w:tmpl w:val="BA1EC8C8"/>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705711199">
    <w:abstractNumId w:val="0"/>
  </w:num>
  <w:num w:numId="2" w16cid:durableId="289094957">
    <w:abstractNumId w:val="2"/>
  </w:num>
  <w:num w:numId="3" w16cid:durableId="11572652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8D1"/>
    <w:rsid w:val="000E014C"/>
    <w:rsid w:val="009A38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36EA6"/>
  <w15:docId w15:val="{E4A4C10F-8585-46F4-9A95-BC1C96348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460B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05A6B"/>
    <w:pPr>
      <w:adjustRightInd w:val="0"/>
      <w:ind w:leftChars="400" w:left="840"/>
    </w:pPr>
    <w:rPr>
      <w:rFonts w:ascii="Century" w:hAnsi="Century"/>
      <w:color w:val="000000"/>
    </w:rPr>
  </w:style>
  <w:style w:type="paragraph" w:styleId="BalloonText">
    <w:name w:val="Balloon Text"/>
    <w:basedOn w:val="Normal"/>
    <w:link w:val="BalloonTextChar"/>
    <w:uiPriority w:val="99"/>
    <w:unhideWhenUsed/>
    <w:rsid w:val="00D2175D"/>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rsid w:val="00D2175D"/>
    <w:rPr>
      <w:rFonts w:asciiTheme="majorHAnsi" w:eastAsiaTheme="majorEastAsia" w:hAnsiTheme="majorHAnsi" w:cstheme="majorBidi"/>
      <w:sz w:val="18"/>
      <w:szCs w:val="18"/>
    </w:rPr>
  </w:style>
  <w:style w:type="paragraph" w:styleId="Header">
    <w:name w:val="header"/>
    <w:basedOn w:val="Normal"/>
    <w:link w:val="HeaderChar"/>
    <w:uiPriority w:val="99"/>
    <w:unhideWhenUsed/>
    <w:rsid w:val="001C5D1D"/>
    <w:pPr>
      <w:tabs>
        <w:tab w:val="center" w:pos="4252"/>
        <w:tab w:val="right" w:pos="8504"/>
      </w:tabs>
      <w:snapToGrid w:val="0"/>
    </w:pPr>
  </w:style>
  <w:style w:type="character" w:customStyle="1" w:styleId="HeaderChar">
    <w:name w:val="Header Char"/>
    <w:basedOn w:val="DefaultParagraphFont"/>
    <w:link w:val="Header"/>
    <w:uiPriority w:val="99"/>
    <w:rsid w:val="001C5D1D"/>
  </w:style>
  <w:style w:type="paragraph" w:styleId="Footer">
    <w:name w:val="footer"/>
    <w:basedOn w:val="Normal"/>
    <w:link w:val="FooterChar"/>
    <w:uiPriority w:val="99"/>
    <w:unhideWhenUsed/>
    <w:rsid w:val="001C5D1D"/>
    <w:pPr>
      <w:tabs>
        <w:tab w:val="center" w:pos="4252"/>
        <w:tab w:val="right" w:pos="8504"/>
      </w:tabs>
      <w:snapToGrid w:val="0"/>
    </w:pPr>
  </w:style>
  <w:style w:type="character" w:customStyle="1" w:styleId="FooterChar">
    <w:name w:val="Footer Char"/>
    <w:basedOn w:val="DefaultParagraphFont"/>
    <w:link w:val="Footer"/>
    <w:uiPriority w:val="99"/>
    <w:rsid w:val="001C5D1D"/>
  </w:style>
  <w:style w:type="character" w:styleId="Hyperlink">
    <w:name w:val="Hyperlink"/>
    <w:basedOn w:val="DefaultParagraphFont"/>
    <w:uiPriority w:val="99"/>
    <w:unhideWhenUsed/>
    <w:rsid w:val="006620F4"/>
    <w:rPr>
      <w:color w:val="0563C1" w:themeColor="hyperlink"/>
      <w:u w:val="single"/>
    </w:rPr>
  </w:style>
  <w:style w:type="character" w:styleId="UnresolvedMention">
    <w:name w:val="Unresolved Mention"/>
    <w:basedOn w:val="DefaultParagraphFont"/>
    <w:uiPriority w:val="99"/>
    <w:semiHidden/>
    <w:unhideWhenUsed/>
    <w:rsid w:val="006620F4"/>
    <w:rPr>
      <w:color w:val="605E5C"/>
      <w:shd w:val="clear" w:color="auto" w:fill="E1DFDD"/>
    </w:rPr>
  </w:style>
  <w:style w:type="character" w:styleId="FollowedHyperlink">
    <w:name w:val="FollowedHyperlink"/>
    <w:basedOn w:val="DefaultParagraphFont"/>
    <w:uiPriority w:val="99"/>
    <w:semiHidden/>
    <w:unhideWhenUsed/>
    <w:rsid w:val="00C50E61"/>
    <w:rPr>
      <w:color w:val="954F72" w:themeColor="followedHyperlink"/>
      <w:u w:val="single"/>
    </w:rPr>
  </w:style>
  <w:style w:type="paragraph" w:styleId="NormalWeb">
    <w:name w:val="Normal (Web)"/>
    <w:basedOn w:val="Normal"/>
    <w:uiPriority w:val="99"/>
    <w:unhideWhenUsed/>
    <w:rsid w:val="00420D2A"/>
    <w:pPr>
      <w:widowControl/>
      <w:spacing w:before="100" w:beforeAutospacing="1" w:after="100" w:afterAutospacing="1"/>
      <w:jc w:val="left"/>
    </w:pPr>
    <w:rPr>
      <w:rFonts w:ascii="Times New Roman" w:eastAsia="Times New Roman" w:hAnsi="Times New Roman" w:cs="Times New Roman"/>
      <w:sz w:val="24"/>
      <w:szCs w:val="24"/>
      <w:lang w:eastAsia="zh-CN"/>
    </w:rPr>
  </w:style>
  <w:style w:type="character" w:customStyle="1" w:styleId="normaltextrun">
    <w:name w:val="normaltextrun"/>
    <w:basedOn w:val="DefaultParagraphFont"/>
    <w:rsid w:val="00976D68"/>
  </w:style>
  <w:style w:type="character" w:customStyle="1" w:styleId="eop">
    <w:name w:val="eop"/>
    <w:basedOn w:val="DefaultParagraphFont"/>
    <w:rsid w:val="00976D68"/>
  </w:style>
  <w:style w:type="paragraph" w:customStyle="1" w:styleId="paragraph">
    <w:name w:val="paragraph"/>
    <w:basedOn w:val="Normal"/>
    <w:rsid w:val="00976D68"/>
    <w:pPr>
      <w:widowControl/>
      <w:spacing w:before="100" w:beforeAutospacing="1" w:after="100" w:afterAutospacing="1"/>
      <w:jc w:val="left"/>
    </w:pPr>
    <w:rPr>
      <w:rFonts w:ascii="Times New Roman" w:eastAsia="Times New Roman" w:hAnsi="Times New Roman" w:cs="Times New Roman"/>
      <w:sz w:val="24"/>
      <w:szCs w:val="24"/>
      <w:lang/>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gYKQsTrrM5D1uJVLKHSoWyL3zpA==">AMUW2mXBpe45tFbnUUzXBdciG/OUCanHtAAuhdHCmNQecln4+OeYdtw2kAAZpJL7UhoVno0Ilugk0Gg20ABBvN2G2yidHHJ2uwet1cKWNkiVEfBVzsPsIKw=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1151</Words>
  <Characters>6633</Characters>
  <Application>Microsoft Office Word</Application>
  <DocSecurity>0</DocSecurity>
  <Lines>288</Lines>
  <Paragraphs>204</Paragraphs>
  <ScaleCrop>false</ScaleCrop>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rmitsugi</dc:creator>
  <cp:lastModifiedBy>Anderson Passos</cp:lastModifiedBy>
  <cp:revision>2</cp:revision>
  <dcterms:created xsi:type="dcterms:W3CDTF">2022-09-22T03:54:00Z</dcterms:created>
  <dcterms:modified xsi:type="dcterms:W3CDTF">2022-10-21T06:56:00Z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3d4e7b20848f400a5c69b0449b50ddecb830bf9907a10382083f8479559b3c62</vt:lpwstr>
  </property>
</Properties>
</file>