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Miyazaki International University</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Course Syllabus</w:t>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Spring 2023</w:t>
      </w:r>
    </w:p>
    <w:p w:rsidR="00000000" w:rsidDel="00000000" w:rsidP="00000000" w:rsidRDefault="00000000" w:rsidRPr="00000000" w14:paraId="00000004">
      <w:pPr>
        <w:rPr>
          <w:rFonts w:ascii="Arial" w:cs="Arial" w:eastAsia="Arial" w:hAnsi="Arial"/>
          <w:sz w:val="24"/>
          <w:szCs w:val="24"/>
        </w:rPr>
      </w:pPr>
      <w:r w:rsidDel="00000000" w:rsidR="00000000" w:rsidRPr="00000000">
        <w:rPr>
          <w:rtl w:val="0"/>
        </w:rPr>
      </w:r>
    </w:p>
    <w:tbl>
      <w:tblPr>
        <w:tblStyle w:val="Table1"/>
        <w:tblW w:w="901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74"/>
        <w:gridCol w:w="6340"/>
        <w:tblGridChange w:id="0">
          <w:tblGrid>
            <w:gridCol w:w="2674"/>
            <w:gridCol w:w="6340"/>
          </w:tblGrid>
        </w:tblGridChange>
      </w:tblGrid>
      <w:tr>
        <w:trPr>
          <w:cantSplit w:val="0"/>
          <w:tblHeader w:val="0"/>
        </w:trPr>
        <w:tc>
          <w:tcPr/>
          <w:p w:rsidR="00000000" w:rsidDel="00000000" w:rsidP="00000000" w:rsidRDefault="00000000" w:rsidRPr="00000000" w14:paraId="00000005">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Title (Credits)</w:t>
            </w:r>
          </w:p>
        </w:tc>
        <w:tc>
          <w:tcPr/>
          <w:p w:rsidR="00000000" w:rsidDel="00000000" w:rsidP="00000000" w:rsidRDefault="00000000" w:rsidRPr="00000000" w14:paraId="00000006">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POL309-1 Politics of Japan</w:t>
            </w:r>
          </w:p>
        </w:tc>
      </w:tr>
      <w:tr>
        <w:trPr>
          <w:cantSplit w:val="0"/>
          <w:tblHeader w:val="0"/>
        </w:trPr>
        <w:tc>
          <w:tcPr/>
          <w:p w:rsidR="00000000" w:rsidDel="00000000" w:rsidP="00000000" w:rsidRDefault="00000000" w:rsidRPr="00000000" w14:paraId="00000007">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Designation for TC</w:t>
            </w:r>
          </w:p>
        </w:tc>
        <w:tc>
          <w:tcPr/>
          <w:p w:rsidR="00000000" w:rsidDel="00000000" w:rsidP="00000000" w:rsidRDefault="00000000" w:rsidRPr="00000000" w14:paraId="00000008">
            <w:pPr>
              <w:rPr>
                <w:rFonts w:ascii="Arial" w:cs="Arial" w:eastAsia="Arial" w:hAnsi="Arial"/>
                <w:sz w:val="22"/>
                <w:szCs w:val="22"/>
              </w:rPr>
            </w:pPr>
            <w:r w:rsidDel="00000000" w:rsidR="00000000" w:rsidRPr="00000000">
              <w:rPr>
                <w:rFonts w:ascii="Arial" w:cs="Arial" w:eastAsia="Arial" w:hAnsi="Arial"/>
                <w:sz w:val="22"/>
                <w:szCs w:val="22"/>
                <w:rtl w:val="0"/>
              </w:rPr>
              <w:t xml:space="preserve">N/A</w:t>
            </w:r>
          </w:p>
        </w:tc>
      </w:tr>
      <w:tr>
        <w:trPr>
          <w:cantSplit w:val="0"/>
          <w:tblHeader w:val="0"/>
        </w:trPr>
        <w:tc>
          <w:tcPr>
            <w:gridSpan w:val="2"/>
            <w:vAlign w:val="center"/>
          </w:tcPr>
          <w:p w:rsidR="00000000" w:rsidDel="00000000" w:rsidP="00000000" w:rsidRDefault="00000000" w:rsidRPr="00000000" w14:paraId="0000000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Content Teacher</w:t>
            </w:r>
          </w:p>
        </w:tc>
      </w:tr>
      <w:tr>
        <w:trPr>
          <w:cantSplit w:val="0"/>
          <w:tblHeader w:val="0"/>
        </w:trPr>
        <w:tc>
          <w:tcPr/>
          <w:p w:rsidR="00000000" w:rsidDel="00000000" w:rsidP="00000000" w:rsidRDefault="00000000" w:rsidRPr="00000000" w14:paraId="0000000B">
            <w:pPr>
              <w:rPr>
                <w:rFonts w:ascii="Arial" w:cs="Arial" w:eastAsia="Arial" w:hAnsi="Arial"/>
                <w:sz w:val="22"/>
                <w:szCs w:val="22"/>
              </w:rPr>
            </w:pPr>
            <w:r w:rsidDel="00000000" w:rsidR="00000000" w:rsidRPr="00000000">
              <w:rPr>
                <w:rFonts w:ascii="Arial" w:cs="Arial" w:eastAsia="Arial" w:hAnsi="Arial"/>
                <w:sz w:val="22"/>
                <w:szCs w:val="22"/>
                <w:rtl w:val="0"/>
              </w:rPr>
              <w:t xml:space="preserve">Instructor</w:t>
            </w:r>
          </w:p>
        </w:tc>
        <w:tc>
          <w:tcPr/>
          <w:p w:rsidR="00000000" w:rsidDel="00000000" w:rsidP="00000000" w:rsidRDefault="00000000" w:rsidRPr="00000000" w14:paraId="0000000C">
            <w:pPr>
              <w:rPr>
                <w:rFonts w:ascii="Arial" w:cs="Arial" w:eastAsia="Arial" w:hAnsi="Arial"/>
                <w:sz w:val="22"/>
                <w:szCs w:val="22"/>
              </w:rPr>
            </w:pPr>
            <w:r w:rsidDel="00000000" w:rsidR="00000000" w:rsidRPr="00000000">
              <w:rPr>
                <w:rFonts w:ascii="Arial" w:cs="Arial" w:eastAsia="Arial" w:hAnsi="Arial"/>
                <w:sz w:val="22"/>
                <w:szCs w:val="22"/>
                <w:rtl w:val="0"/>
              </w:rPr>
              <w:t xml:space="preserve">Rui Saraiva, Ph.D.</w:t>
            </w:r>
          </w:p>
        </w:tc>
      </w:tr>
      <w:tr>
        <w:trPr>
          <w:cantSplit w:val="0"/>
          <w:tblHeader w:val="0"/>
        </w:trPr>
        <w:tc>
          <w:tcPr/>
          <w:p w:rsidR="00000000" w:rsidDel="00000000" w:rsidP="00000000" w:rsidRDefault="00000000" w:rsidRPr="00000000" w14:paraId="0000000D">
            <w:pPr>
              <w:rPr>
                <w:rFonts w:ascii="Arial" w:cs="Arial" w:eastAsia="Arial" w:hAnsi="Arial"/>
                <w:sz w:val="22"/>
                <w:szCs w:val="22"/>
              </w:rPr>
            </w:pPr>
            <w:r w:rsidDel="00000000" w:rsidR="00000000" w:rsidRPr="00000000">
              <w:rPr>
                <w:rFonts w:ascii="Arial" w:cs="Arial" w:eastAsia="Arial" w:hAnsi="Arial"/>
                <w:sz w:val="22"/>
                <w:szCs w:val="22"/>
                <w:rtl w:val="0"/>
              </w:rPr>
              <w:t xml:space="preserve">E-mail address</w:t>
            </w:r>
          </w:p>
        </w:tc>
        <w:tc>
          <w:tcPr/>
          <w:p w:rsidR="00000000" w:rsidDel="00000000" w:rsidP="00000000" w:rsidRDefault="00000000" w:rsidRPr="00000000" w14:paraId="0000000E">
            <w:pPr>
              <w:rPr>
                <w:rFonts w:ascii="Arial" w:cs="Arial" w:eastAsia="Arial" w:hAnsi="Arial"/>
                <w:sz w:val="22"/>
                <w:szCs w:val="22"/>
              </w:rPr>
            </w:pPr>
            <w:r w:rsidDel="00000000" w:rsidR="00000000" w:rsidRPr="00000000">
              <w:rPr>
                <w:rFonts w:ascii="Arial" w:cs="Arial" w:eastAsia="Arial" w:hAnsi="Arial"/>
                <w:sz w:val="22"/>
                <w:szCs w:val="22"/>
                <w:rtl w:val="0"/>
              </w:rPr>
              <w:t xml:space="preserve">rsaraiva@sky.miyazaki-mic.ac.jp</w:t>
            </w:r>
          </w:p>
        </w:tc>
      </w:tr>
      <w:tr>
        <w:trPr>
          <w:cantSplit w:val="0"/>
          <w:tblHeader w:val="0"/>
        </w:trPr>
        <w:tc>
          <w:tcPr/>
          <w:p w:rsidR="00000000" w:rsidDel="00000000" w:rsidP="00000000" w:rsidRDefault="00000000" w:rsidRPr="00000000" w14:paraId="0000000F">
            <w:pPr>
              <w:rPr>
                <w:rFonts w:ascii="Arial" w:cs="Arial" w:eastAsia="Arial" w:hAnsi="Arial"/>
                <w:sz w:val="22"/>
                <w:szCs w:val="22"/>
              </w:rPr>
            </w:pPr>
            <w:r w:rsidDel="00000000" w:rsidR="00000000" w:rsidRPr="00000000">
              <w:rPr>
                <w:rFonts w:ascii="Arial" w:cs="Arial" w:eastAsia="Arial" w:hAnsi="Arial"/>
                <w:sz w:val="22"/>
                <w:szCs w:val="22"/>
                <w:rtl w:val="0"/>
              </w:rPr>
              <w:t xml:space="preserve">Office/Ext</w:t>
            </w:r>
          </w:p>
        </w:tc>
        <w:tc>
          <w:tcPr/>
          <w:p w:rsidR="00000000" w:rsidDel="00000000" w:rsidP="00000000" w:rsidRDefault="00000000" w:rsidRPr="00000000" w14:paraId="00000010">
            <w:pPr>
              <w:rPr>
                <w:rFonts w:ascii="Arial" w:cs="Arial" w:eastAsia="Arial" w:hAnsi="Arial"/>
                <w:sz w:val="22"/>
                <w:szCs w:val="22"/>
              </w:rPr>
            </w:pPr>
            <w:r w:rsidDel="00000000" w:rsidR="00000000" w:rsidRPr="00000000">
              <w:rPr>
                <w:rFonts w:ascii="Arial" w:cs="Arial" w:eastAsia="Arial" w:hAnsi="Arial"/>
                <w:sz w:val="22"/>
                <w:szCs w:val="22"/>
                <w:rtl w:val="0"/>
              </w:rPr>
              <w:t xml:space="preserve">MIC2-202 / Ext 3771</w:t>
            </w:r>
          </w:p>
        </w:tc>
      </w:tr>
      <w:tr>
        <w:trPr>
          <w:cantSplit w:val="0"/>
          <w:tblHeader w:val="0"/>
        </w:trPr>
        <w:tc>
          <w:tcPr/>
          <w:p w:rsidR="00000000" w:rsidDel="00000000" w:rsidP="00000000" w:rsidRDefault="00000000" w:rsidRPr="00000000" w14:paraId="00000011">
            <w:pPr>
              <w:rPr>
                <w:rFonts w:ascii="Arial" w:cs="Arial" w:eastAsia="Arial" w:hAnsi="Arial"/>
                <w:sz w:val="22"/>
                <w:szCs w:val="22"/>
              </w:rPr>
            </w:pPr>
            <w:r w:rsidDel="00000000" w:rsidR="00000000" w:rsidRPr="00000000">
              <w:rPr>
                <w:rFonts w:ascii="Arial" w:cs="Arial" w:eastAsia="Arial" w:hAnsi="Arial"/>
                <w:sz w:val="22"/>
                <w:szCs w:val="22"/>
                <w:rtl w:val="0"/>
              </w:rPr>
              <w:t xml:space="preserve">Office hours</w:t>
            </w:r>
          </w:p>
        </w:tc>
        <w:tc>
          <w:tcPr/>
          <w:p w:rsidR="00000000" w:rsidDel="00000000" w:rsidP="00000000" w:rsidRDefault="00000000" w:rsidRPr="00000000" w14:paraId="00000012">
            <w:pPr>
              <w:rPr>
                <w:rFonts w:ascii="Arial" w:cs="Arial" w:eastAsia="Arial" w:hAnsi="Arial"/>
                <w:sz w:val="22"/>
                <w:szCs w:val="22"/>
              </w:rPr>
            </w:pPr>
            <w:r w:rsidDel="00000000" w:rsidR="00000000" w:rsidRPr="00000000">
              <w:rPr>
                <w:rFonts w:ascii="Arial" w:cs="Arial" w:eastAsia="Arial" w:hAnsi="Arial"/>
                <w:sz w:val="20"/>
                <w:szCs w:val="20"/>
                <w:rtl w:val="0"/>
              </w:rPr>
              <w:t xml:space="preserve">Mondays 15:00-16:00 &amp; Wednesdays 14:30-16:30</w:t>
            </w:r>
            <w:r w:rsidDel="00000000" w:rsidR="00000000" w:rsidRPr="00000000">
              <w:rPr>
                <w:rtl w:val="0"/>
              </w:rPr>
            </w:r>
          </w:p>
        </w:tc>
      </w:tr>
    </w:tbl>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bl>
      <w:tblPr>
        <w:tblStyle w:val="Table2"/>
        <w:tblW w:w="901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39"/>
        <w:gridCol w:w="3766"/>
        <w:gridCol w:w="3909"/>
        <w:tblGridChange w:id="0">
          <w:tblGrid>
            <w:gridCol w:w="1339"/>
            <w:gridCol w:w="3766"/>
            <w:gridCol w:w="3909"/>
          </w:tblGrid>
        </w:tblGridChange>
      </w:tblGrid>
      <w:tr>
        <w:trPr>
          <w:cantSplit w:val="0"/>
          <w:tblHeader w:val="0"/>
        </w:trPr>
        <w:tc>
          <w:tcPr>
            <w:gridSpan w:val="3"/>
            <w:shd w:fill="auto" w:val="clear"/>
          </w:tcPr>
          <w:p w:rsidR="00000000" w:rsidDel="00000000" w:rsidP="00000000" w:rsidRDefault="00000000" w:rsidRPr="00000000" w14:paraId="00000014">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Course Description:</w:t>
            </w:r>
          </w:p>
        </w:tc>
      </w:tr>
      <w:tr>
        <w:trPr>
          <w:cantSplit w:val="0"/>
          <w:tblHeader w:val="0"/>
        </w:trPr>
        <w:tc>
          <w:tcPr>
            <w:gridSpan w:val="3"/>
            <w:shd w:fill="auto" w:val="clear"/>
          </w:tcPr>
          <w:p w:rsidR="00000000" w:rsidDel="00000000" w:rsidP="00000000" w:rsidRDefault="00000000" w:rsidRPr="00000000" w14:paraId="00000017">
            <w:pPr>
              <w:rPr>
                <w:rFonts w:ascii="Arial" w:cs="Arial" w:eastAsia="Arial" w:hAnsi="Arial"/>
                <w:sz w:val="22"/>
                <w:szCs w:val="22"/>
              </w:rPr>
            </w:pPr>
            <w:r w:rsidDel="00000000" w:rsidR="00000000" w:rsidRPr="00000000">
              <w:rPr>
                <w:rFonts w:ascii="Arial" w:cs="Arial" w:eastAsia="Arial" w:hAnsi="Arial"/>
                <w:sz w:val="22"/>
                <w:szCs w:val="22"/>
                <w:rtl w:val="0"/>
              </w:rPr>
              <w:t xml:space="preserve">This course provides an in-depth analysis of the current state of politics in Japan, covering its political institutions, actors, and challenges. It explores various topics, including political leadership, electoral and party systems, civil society movements, and economic, foreign, and security policies, to comprehensively understand contemporary Japanese politics.</w:t>
            </w:r>
          </w:p>
        </w:tc>
      </w:tr>
      <w:tr>
        <w:trPr>
          <w:cantSplit w:val="0"/>
          <w:tblHeader w:val="0"/>
        </w:trPr>
        <w:tc>
          <w:tcPr>
            <w:gridSpan w:val="3"/>
            <w:shd w:fill="auto" w:val="clear"/>
          </w:tcPr>
          <w:p w:rsidR="00000000" w:rsidDel="00000000" w:rsidP="00000000" w:rsidRDefault="00000000" w:rsidRPr="00000000" w14:paraId="0000001A">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Course Objectives:</w:t>
            </w:r>
          </w:p>
        </w:tc>
      </w:tr>
      <w:tr>
        <w:trPr>
          <w:cantSplit w:val="0"/>
          <w:tblHeader w:val="0"/>
        </w:trPr>
        <w:tc>
          <w:tcPr>
            <w:gridSpan w:val="3"/>
            <w:shd w:fill="auto" w:val="clear"/>
          </w:tcPr>
          <w:p w:rsidR="00000000" w:rsidDel="00000000" w:rsidP="00000000" w:rsidRDefault="00000000" w:rsidRPr="00000000" w14:paraId="0000001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Upon completing this course, students will have a deeper understanding of Japan’s political, social, and cultural contexts and how to address the challenges facing its political system in the 21st century. </w:t>
            </w:r>
          </w:p>
          <w:p w:rsidR="00000000" w:rsidDel="00000000" w:rsidP="00000000" w:rsidRDefault="00000000" w:rsidRPr="00000000" w14:paraId="0000001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Students will also develop critical thinking skills in the field of Japanese politics, as well as clear communication and analytical skills for expressing and discussing their evidence-based analyses.</w:t>
            </w:r>
          </w:p>
        </w:tc>
      </w:tr>
      <w:tr>
        <w:trPr>
          <w:cantSplit w:val="0"/>
          <w:tblHeader w:val="0"/>
        </w:trPr>
        <w:tc>
          <w:tcPr>
            <w:gridSpan w:val="3"/>
            <w:shd w:fill="auto" w:val="clear"/>
          </w:tcPr>
          <w:p w:rsidR="00000000" w:rsidDel="00000000" w:rsidP="00000000" w:rsidRDefault="00000000" w:rsidRPr="00000000" w14:paraId="00000021">
            <w:pPr>
              <w:rPr>
                <w:rFonts w:ascii="Arial" w:cs="Arial" w:eastAsia="Arial" w:hAnsi="Arial"/>
                <w:b w:val="1"/>
                <w:sz w:val="22"/>
                <w:szCs w:val="22"/>
                <w:highlight w:val="yellow"/>
              </w:rPr>
            </w:pPr>
            <w:r w:rsidDel="00000000" w:rsidR="00000000" w:rsidRPr="00000000">
              <w:rPr>
                <w:rFonts w:ascii="Arial" w:cs="Arial" w:eastAsia="Arial" w:hAnsi="Arial"/>
                <w:b w:val="1"/>
                <w:sz w:val="22"/>
                <w:szCs w:val="22"/>
                <w:rtl w:val="0"/>
              </w:rPr>
              <w:t xml:space="preserve">Course Schedule: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4">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Day</w:t>
            </w:r>
          </w:p>
        </w:tc>
        <w:tc>
          <w:tcPr/>
          <w:p w:rsidR="00000000" w:rsidDel="00000000" w:rsidP="00000000" w:rsidRDefault="00000000" w:rsidRPr="00000000" w14:paraId="00000025">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Topic</w:t>
            </w:r>
          </w:p>
        </w:tc>
        <w:tc>
          <w:tcPr>
            <w:shd w:fill="auto" w:val="clear"/>
          </w:tcPr>
          <w:p w:rsidR="00000000" w:rsidDel="00000000" w:rsidP="00000000" w:rsidRDefault="00000000" w:rsidRPr="00000000" w14:paraId="00000026">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Content/Activities</w:t>
            </w:r>
          </w:p>
        </w:tc>
      </w:tr>
      <w:tr>
        <w:trPr>
          <w:cantSplit w:val="0"/>
          <w:tblHeader w:val="0"/>
        </w:trPr>
        <w:tc>
          <w:tcPr>
            <w:shd w:fill="auto" w:val="clear"/>
          </w:tcPr>
          <w:p w:rsidR="00000000" w:rsidDel="00000000" w:rsidP="00000000" w:rsidRDefault="00000000" w:rsidRPr="00000000" w14:paraId="00000027">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vMerge w:val="restart"/>
          </w:tcPr>
          <w:p w:rsidR="00000000" w:rsidDel="00000000" w:rsidP="00000000" w:rsidRDefault="00000000" w:rsidRPr="00000000" w14:paraId="00000028">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Introduction </w:t>
            </w:r>
          </w:p>
        </w:tc>
        <w:tc>
          <w:tcPr>
            <w:shd w:fill="auto" w:val="clear"/>
          </w:tcPr>
          <w:p w:rsidR="00000000" w:rsidDel="00000000" w:rsidP="00000000" w:rsidRDefault="00000000" w:rsidRPr="00000000" w14:paraId="0000002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Introduction to contemporary Japanese politics</w:t>
            </w:r>
          </w:p>
        </w:tc>
      </w:tr>
      <w:tr>
        <w:trPr>
          <w:cantSplit w:val="0"/>
          <w:tblHeader w:val="0"/>
        </w:trPr>
        <w:tc>
          <w:tcPr>
            <w:shd w:fill="auto" w:val="clear"/>
          </w:tcPr>
          <w:p w:rsidR="00000000" w:rsidDel="00000000" w:rsidP="00000000" w:rsidRDefault="00000000" w:rsidRPr="00000000" w14:paraId="0000002B">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vMerge w:val="continue"/>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shd w:fill="auto" w:val="clear"/>
          </w:tcPr>
          <w:p w:rsidR="00000000" w:rsidDel="00000000" w:rsidP="00000000" w:rsidRDefault="00000000" w:rsidRPr="00000000" w14:paraId="0000002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The current political challenges in Japan: Entering a period of political instability?</w:t>
            </w:r>
          </w:p>
        </w:tc>
      </w:tr>
      <w:tr>
        <w:trPr>
          <w:cantSplit w:val="0"/>
          <w:tblHeader w:val="0"/>
        </w:trPr>
        <w:tc>
          <w:tcPr>
            <w:shd w:fill="auto" w:val="clear"/>
          </w:tcPr>
          <w:p w:rsidR="00000000" w:rsidDel="00000000" w:rsidP="00000000" w:rsidRDefault="00000000" w:rsidRPr="00000000" w14:paraId="0000002E">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vMerge w:val="restart"/>
          </w:tcPr>
          <w:p w:rsidR="00000000" w:rsidDel="00000000" w:rsidP="00000000" w:rsidRDefault="00000000" w:rsidRPr="00000000" w14:paraId="0000002F">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Political parties</w:t>
            </w:r>
          </w:p>
        </w:tc>
        <w:tc>
          <w:tcPr>
            <w:shd w:fill="auto" w:val="clear"/>
          </w:tcPr>
          <w:p w:rsidR="00000000" w:rsidDel="00000000" w:rsidP="00000000" w:rsidRDefault="00000000" w:rsidRPr="00000000" w14:paraId="0000003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Political parties and the Japanese Diet</w:t>
            </w:r>
          </w:p>
        </w:tc>
      </w:tr>
      <w:tr>
        <w:trPr>
          <w:cantSplit w:val="0"/>
          <w:tblHeader w:val="0"/>
        </w:trPr>
        <w:tc>
          <w:tcPr>
            <w:shd w:fill="auto" w:val="clear"/>
          </w:tcPr>
          <w:p w:rsidR="00000000" w:rsidDel="00000000" w:rsidP="00000000" w:rsidRDefault="00000000" w:rsidRPr="00000000" w14:paraId="00000032">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c>
          <w:tcPr>
            <w:vMerge w:val="continue"/>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shd w:fill="auto" w:val="clear"/>
          </w:tcPr>
          <w:p w:rsidR="00000000" w:rsidDel="00000000" w:rsidP="00000000" w:rsidRDefault="00000000" w:rsidRPr="00000000" w14:paraId="0000003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The 1955 Japanese political system. Two-party or multi-party system?</w:t>
            </w:r>
          </w:p>
        </w:tc>
      </w:tr>
      <w:tr>
        <w:trPr>
          <w:cantSplit w:val="0"/>
          <w:tblHeader w:val="0"/>
        </w:trPr>
        <w:tc>
          <w:tcPr>
            <w:shd w:fill="auto" w:val="clear"/>
          </w:tcPr>
          <w:p w:rsidR="00000000" w:rsidDel="00000000" w:rsidP="00000000" w:rsidRDefault="00000000" w:rsidRPr="00000000" w14:paraId="00000035">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w:t>
            </w:r>
          </w:p>
        </w:tc>
        <w:tc>
          <w:tcPr>
            <w:vMerge w:val="restart"/>
          </w:tcPr>
          <w:p w:rsidR="00000000" w:rsidDel="00000000" w:rsidP="00000000" w:rsidRDefault="00000000" w:rsidRPr="00000000" w14:paraId="00000036">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Political opposition</w:t>
            </w:r>
          </w:p>
        </w:tc>
        <w:tc>
          <w:tcPr>
            <w:shd w:fill="auto" w:val="clear"/>
          </w:tcPr>
          <w:p w:rsidR="00000000" w:rsidDel="00000000" w:rsidP="00000000" w:rsidRDefault="00000000" w:rsidRPr="00000000" w14:paraId="0000003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Political opposition and alternation in power</w:t>
            </w:r>
          </w:p>
        </w:tc>
      </w:tr>
      <w:tr>
        <w:trPr>
          <w:cantSplit w:val="0"/>
          <w:tblHeader w:val="0"/>
        </w:trPr>
        <w:tc>
          <w:tcPr>
            <w:shd w:fill="auto" w:val="clear"/>
          </w:tcPr>
          <w:p w:rsidR="00000000" w:rsidDel="00000000" w:rsidP="00000000" w:rsidRDefault="00000000" w:rsidRPr="00000000" w14:paraId="00000039">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6</w:t>
            </w:r>
          </w:p>
        </w:tc>
        <w:tc>
          <w:tcPr>
            <w:vMerge w:val="continue"/>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shd w:fill="auto" w:val="clear"/>
          </w:tcPr>
          <w:p w:rsidR="00000000" w:rsidDel="00000000" w:rsidP="00000000" w:rsidRDefault="00000000" w:rsidRPr="00000000" w14:paraId="0000003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Taking a look at the Japanese democracy in the 21st century</w:t>
            </w:r>
          </w:p>
        </w:tc>
      </w:tr>
      <w:tr>
        <w:trPr>
          <w:cantSplit w:val="0"/>
          <w:tblHeader w:val="0"/>
        </w:trPr>
        <w:tc>
          <w:tcPr>
            <w:shd w:fill="auto" w:val="clear"/>
          </w:tcPr>
          <w:p w:rsidR="00000000" w:rsidDel="00000000" w:rsidP="00000000" w:rsidRDefault="00000000" w:rsidRPr="00000000" w14:paraId="0000003C">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7</w:t>
            </w:r>
          </w:p>
        </w:tc>
        <w:tc>
          <w:tcPr>
            <w:vMerge w:val="restart"/>
          </w:tcPr>
          <w:p w:rsidR="00000000" w:rsidDel="00000000" w:rsidP="00000000" w:rsidRDefault="00000000" w:rsidRPr="00000000" w14:paraId="0000003D">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Political leadership</w:t>
            </w:r>
          </w:p>
        </w:tc>
        <w:tc>
          <w:tcPr>
            <w:shd w:fill="auto" w:val="clear"/>
          </w:tcPr>
          <w:p w:rsidR="00000000" w:rsidDel="00000000" w:rsidP="00000000" w:rsidRDefault="00000000" w:rsidRPr="00000000" w14:paraId="0000003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Political leadership, the Prime-Minister, and the Cabinet</w:t>
            </w:r>
          </w:p>
        </w:tc>
      </w:tr>
      <w:tr>
        <w:trPr>
          <w:cantSplit w:val="0"/>
          <w:tblHeader w:val="0"/>
        </w:trPr>
        <w:tc>
          <w:tcPr>
            <w:shd w:fill="auto" w:val="clear"/>
          </w:tcPr>
          <w:p w:rsidR="00000000" w:rsidDel="00000000" w:rsidP="00000000" w:rsidRDefault="00000000" w:rsidRPr="00000000" w14:paraId="00000040">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8</w:t>
            </w:r>
          </w:p>
        </w:tc>
        <w:tc>
          <w:tcPr>
            <w:vMerge w:val="continue"/>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shd w:fill="auto" w:val="clear"/>
          </w:tcPr>
          <w:p w:rsidR="00000000" w:rsidDel="00000000" w:rsidP="00000000" w:rsidRDefault="00000000" w:rsidRPr="00000000" w14:paraId="0000004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Taking a closer look at the incumbent government and its political leadership</w:t>
            </w:r>
          </w:p>
        </w:tc>
      </w:tr>
      <w:tr>
        <w:trPr>
          <w:cantSplit w:val="0"/>
          <w:trHeight w:val="404" w:hRule="atLeast"/>
          <w:tblHeader w:val="0"/>
        </w:trPr>
        <w:tc>
          <w:tcPr>
            <w:shd w:fill="auto" w:val="clear"/>
            <w:vAlign w:val="center"/>
          </w:tcPr>
          <w:p w:rsidR="00000000" w:rsidDel="00000000" w:rsidP="00000000" w:rsidRDefault="00000000" w:rsidRPr="00000000" w14:paraId="00000043">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9</w:t>
            </w:r>
          </w:p>
        </w:tc>
        <w:tc>
          <w:tcPr>
            <w:vMerge w:val="restart"/>
          </w:tcPr>
          <w:p w:rsidR="00000000" w:rsidDel="00000000" w:rsidP="00000000" w:rsidRDefault="00000000" w:rsidRPr="00000000" w14:paraId="00000044">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Electoral system and local politics</w:t>
            </w:r>
          </w:p>
        </w:tc>
        <w:tc>
          <w:tcPr>
            <w:shd w:fill="auto" w:val="clear"/>
          </w:tcPr>
          <w:p w:rsidR="00000000" w:rsidDel="00000000" w:rsidP="00000000" w:rsidRDefault="00000000" w:rsidRPr="00000000" w14:paraId="0000004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Japan’s electoral system and local politics</w:t>
            </w:r>
          </w:p>
        </w:tc>
      </w:tr>
      <w:tr>
        <w:trPr>
          <w:cantSplit w:val="0"/>
          <w:trHeight w:val="404" w:hRule="atLeast"/>
          <w:tblHeader w:val="0"/>
        </w:trPr>
        <w:tc>
          <w:tcPr>
            <w:shd w:fill="auto" w:val="clear"/>
            <w:vAlign w:val="center"/>
          </w:tcPr>
          <w:p w:rsidR="00000000" w:rsidDel="00000000" w:rsidP="00000000" w:rsidRDefault="00000000" w:rsidRPr="00000000" w14:paraId="00000047">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10</w:t>
            </w:r>
          </w:p>
        </w:tc>
        <w:tc>
          <w:tcPr>
            <w:vMerge w:val="continue"/>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shd w:fill="auto" w:val="clear"/>
          </w:tcPr>
          <w:p w:rsidR="00000000" w:rsidDel="00000000" w:rsidP="00000000" w:rsidRDefault="00000000" w:rsidRPr="00000000" w14:paraId="0000004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The centralization versus decentralization debate</w:t>
            </w:r>
          </w:p>
        </w:tc>
      </w:tr>
      <w:tr>
        <w:trPr>
          <w:cantSplit w:val="0"/>
          <w:trHeight w:val="404" w:hRule="atLeast"/>
          <w:tblHeader w:val="0"/>
        </w:trPr>
        <w:tc>
          <w:tcPr>
            <w:shd w:fill="auto" w:val="clear"/>
            <w:vAlign w:val="center"/>
          </w:tcPr>
          <w:p w:rsidR="00000000" w:rsidDel="00000000" w:rsidP="00000000" w:rsidRDefault="00000000" w:rsidRPr="00000000" w14:paraId="0000004A">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11</w:t>
            </w:r>
          </w:p>
        </w:tc>
        <w:tc>
          <w:tcPr>
            <w:vMerge w:val="restart"/>
          </w:tcPr>
          <w:p w:rsidR="00000000" w:rsidDel="00000000" w:rsidP="00000000" w:rsidRDefault="00000000" w:rsidRPr="00000000" w14:paraId="0000004B">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Policymaking and bureaucracy</w:t>
            </w:r>
          </w:p>
        </w:tc>
        <w:tc>
          <w:tcPr>
            <w:shd w:fill="auto" w:val="clear"/>
          </w:tcPr>
          <w:p w:rsidR="00000000" w:rsidDel="00000000" w:rsidP="00000000" w:rsidRDefault="00000000" w:rsidRPr="00000000" w14:paraId="0000004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Japan’s policymaking process and the role of bureaucracy</w:t>
            </w:r>
          </w:p>
        </w:tc>
      </w:tr>
      <w:tr>
        <w:trPr>
          <w:cantSplit w:val="0"/>
          <w:trHeight w:val="404" w:hRule="atLeast"/>
          <w:tblHeader w:val="0"/>
        </w:trPr>
        <w:tc>
          <w:tcPr>
            <w:shd w:fill="auto" w:val="clear"/>
            <w:vAlign w:val="center"/>
          </w:tcPr>
          <w:p w:rsidR="00000000" w:rsidDel="00000000" w:rsidP="00000000" w:rsidRDefault="00000000" w:rsidRPr="00000000" w14:paraId="0000004E">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12</w:t>
            </w:r>
          </w:p>
        </w:tc>
        <w:tc>
          <w:tcPr>
            <w:vMerge w:val="continue"/>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shd w:fill="auto" w:val="clear"/>
          </w:tcPr>
          <w:p w:rsidR="00000000" w:rsidDel="00000000" w:rsidP="00000000" w:rsidRDefault="00000000" w:rsidRPr="00000000" w14:paraId="0000005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Koizumi’s structural reform and Abenomics: What’s next?</w:t>
            </w:r>
          </w:p>
        </w:tc>
      </w:tr>
      <w:tr>
        <w:trPr>
          <w:cantSplit w:val="0"/>
          <w:trHeight w:val="404" w:hRule="atLeast"/>
          <w:tblHeader w:val="0"/>
        </w:trPr>
        <w:tc>
          <w:tcPr>
            <w:shd w:fill="auto" w:val="clear"/>
            <w:vAlign w:val="center"/>
          </w:tcPr>
          <w:p w:rsidR="00000000" w:rsidDel="00000000" w:rsidP="00000000" w:rsidRDefault="00000000" w:rsidRPr="00000000" w14:paraId="00000051">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13</w:t>
            </w:r>
          </w:p>
        </w:tc>
        <w:tc>
          <w:tcPr>
            <w:vMerge w:val="restart"/>
          </w:tcPr>
          <w:p w:rsidR="00000000" w:rsidDel="00000000" w:rsidP="00000000" w:rsidRDefault="00000000" w:rsidRPr="00000000" w14:paraId="00000052">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Political economy</w:t>
            </w:r>
          </w:p>
        </w:tc>
        <w:tc>
          <w:tcPr>
            <w:shd w:fill="auto" w:val="clear"/>
          </w:tcPr>
          <w:p w:rsidR="00000000" w:rsidDel="00000000" w:rsidP="00000000" w:rsidRDefault="00000000" w:rsidRPr="00000000" w14:paraId="0000005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Japan’s political economy</w:t>
            </w:r>
          </w:p>
        </w:tc>
      </w:tr>
      <w:tr>
        <w:trPr>
          <w:cantSplit w:val="0"/>
          <w:trHeight w:val="404" w:hRule="atLeast"/>
          <w:tblHeader w:val="0"/>
        </w:trPr>
        <w:tc>
          <w:tcPr>
            <w:shd w:fill="auto" w:val="clear"/>
            <w:vAlign w:val="center"/>
          </w:tcPr>
          <w:p w:rsidR="00000000" w:rsidDel="00000000" w:rsidP="00000000" w:rsidRDefault="00000000" w:rsidRPr="00000000" w14:paraId="00000055">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14</w:t>
            </w:r>
          </w:p>
        </w:tc>
        <w:tc>
          <w:tcPr>
            <w:vMerge w:val="continue"/>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shd w:fill="auto" w:val="clear"/>
          </w:tcPr>
          <w:p w:rsidR="00000000" w:rsidDel="00000000" w:rsidP="00000000" w:rsidRDefault="00000000" w:rsidRPr="00000000" w14:paraId="0000005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From miracle economic growth to a stagnant economy: What is Japan’s 21st-century sustainable development model?</w:t>
            </w:r>
          </w:p>
        </w:tc>
      </w:tr>
      <w:tr>
        <w:trPr>
          <w:cantSplit w:val="0"/>
          <w:trHeight w:val="404" w:hRule="atLeast"/>
          <w:tblHeader w:val="0"/>
        </w:trPr>
        <w:tc>
          <w:tcPr>
            <w:shd w:fill="auto" w:val="clear"/>
            <w:vAlign w:val="center"/>
          </w:tcPr>
          <w:p w:rsidR="00000000" w:rsidDel="00000000" w:rsidP="00000000" w:rsidRDefault="00000000" w:rsidRPr="00000000" w14:paraId="00000058">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15</w:t>
            </w:r>
          </w:p>
        </w:tc>
        <w:tc>
          <w:tcPr>
            <w:vMerge w:val="restart"/>
          </w:tcPr>
          <w:p w:rsidR="00000000" w:rsidDel="00000000" w:rsidP="00000000" w:rsidRDefault="00000000" w:rsidRPr="00000000" w14:paraId="00000059">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Civil society and public opinion</w:t>
            </w:r>
          </w:p>
        </w:tc>
        <w:tc>
          <w:tcPr>
            <w:shd w:fill="auto" w:val="clear"/>
          </w:tcPr>
          <w:p w:rsidR="00000000" w:rsidDel="00000000" w:rsidP="00000000" w:rsidRDefault="00000000" w:rsidRPr="00000000" w14:paraId="0000005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Civil Society and public opinion in Japan</w:t>
            </w:r>
          </w:p>
        </w:tc>
      </w:tr>
      <w:tr>
        <w:trPr>
          <w:cantSplit w:val="0"/>
          <w:trHeight w:val="404" w:hRule="atLeast"/>
          <w:tblHeader w:val="0"/>
        </w:trPr>
        <w:tc>
          <w:tcPr>
            <w:shd w:fill="auto" w:val="clear"/>
            <w:vAlign w:val="center"/>
          </w:tcPr>
          <w:p w:rsidR="00000000" w:rsidDel="00000000" w:rsidP="00000000" w:rsidRDefault="00000000" w:rsidRPr="00000000" w14:paraId="0000005C">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16</w:t>
            </w:r>
          </w:p>
        </w:tc>
        <w:tc>
          <w:tcPr>
            <w:vMerge w:val="continue"/>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shd w:fill="auto" w:val="clear"/>
          </w:tcPr>
          <w:p w:rsidR="00000000" w:rsidDel="00000000" w:rsidP="00000000" w:rsidRDefault="00000000" w:rsidRPr="00000000" w14:paraId="0000005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Political activism, social movements, and youth engagement</w:t>
            </w:r>
          </w:p>
        </w:tc>
      </w:tr>
      <w:tr>
        <w:trPr>
          <w:cantSplit w:val="0"/>
          <w:trHeight w:val="404" w:hRule="atLeast"/>
          <w:tblHeader w:val="0"/>
        </w:trPr>
        <w:tc>
          <w:tcPr>
            <w:shd w:fill="auto" w:val="clear"/>
            <w:vAlign w:val="center"/>
          </w:tcPr>
          <w:p w:rsidR="00000000" w:rsidDel="00000000" w:rsidP="00000000" w:rsidRDefault="00000000" w:rsidRPr="00000000" w14:paraId="0000005F">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17</w:t>
            </w:r>
          </w:p>
        </w:tc>
        <w:tc>
          <w:tcPr>
            <w:vMerge w:val="restart"/>
          </w:tcPr>
          <w:p w:rsidR="00000000" w:rsidDel="00000000" w:rsidP="00000000" w:rsidRDefault="00000000" w:rsidRPr="00000000" w14:paraId="00000060">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Human rights and human security</w:t>
            </w:r>
          </w:p>
        </w:tc>
        <w:tc>
          <w:tcPr>
            <w:shd w:fill="auto" w:val="clear"/>
          </w:tcPr>
          <w:p w:rsidR="00000000" w:rsidDel="00000000" w:rsidP="00000000" w:rsidRDefault="00000000" w:rsidRPr="00000000" w14:paraId="0000006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Social, ethnic, and gender inequalities in Japan</w:t>
            </w:r>
          </w:p>
        </w:tc>
      </w:tr>
      <w:tr>
        <w:trPr>
          <w:cantSplit w:val="0"/>
          <w:trHeight w:val="404" w:hRule="atLeast"/>
          <w:tblHeader w:val="0"/>
        </w:trPr>
        <w:tc>
          <w:tcPr>
            <w:shd w:fill="auto" w:val="clear"/>
            <w:vAlign w:val="center"/>
          </w:tcPr>
          <w:p w:rsidR="00000000" w:rsidDel="00000000" w:rsidP="00000000" w:rsidRDefault="00000000" w:rsidRPr="00000000" w14:paraId="00000063">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18</w:t>
            </w:r>
          </w:p>
        </w:tc>
        <w:tc>
          <w:tcPr>
            <w:vMerge w:val="continue"/>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shd w:fill="auto" w:val="clear"/>
          </w:tcPr>
          <w:p w:rsidR="00000000" w:rsidDel="00000000" w:rsidP="00000000" w:rsidRDefault="00000000" w:rsidRPr="00000000" w14:paraId="0000006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How are human rights issues being handled in Japan?</w:t>
            </w:r>
          </w:p>
        </w:tc>
      </w:tr>
      <w:tr>
        <w:trPr>
          <w:cantSplit w:val="0"/>
          <w:trHeight w:val="404" w:hRule="atLeast"/>
          <w:tblHeader w:val="0"/>
        </w:trPr>
        <w:tc>
          <w:tcPr>
            <w:shd w:fill="auto" w:val="clear"/>
            <w:vAlign w:val="center"/>
          </w:tcPr>
          <w:p w:rsidR="00000000" w:rsidDel="00000000" w:rsidP="00000000" w:rsidRDefault="00000000" w:rsidRPr="00000000" w14:paraId="00000066">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19</w:t>
            </w:r>
          </w:p>
        </w:tc>
        <w:tc>
          <w:tcPr>
            <w:vMerge w:val="restart"/>
          </w:tcPr>
          <w:p w:rsidR="00000000" w:rsidDel="00000000" w:rsidP="00000000" w:rsidRDefault="00000000" w:rsidRPr="00000000" w14:paraId="00000067">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Immigration policy</w:t>
            </w:r>
          </w:p>
        </w:tc>
        <w:tc>
          <w:tcPr>
            <w:shd w:fill="auto" w:val="clear"/>
          </w:tcPr>
          <w:p w:rsidR="00000000" w:rsidDel="00000000" w:rsidP="00000000" w:rsidRDefault="00000000" w:rsidRPr="00000000" w14:paraId="0000006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Japan’s immigration policy</w:t>
            </w:r>
          </w:p>
        </w:tc>
      </w:tr>
      <w:tr>
        <w:trPr>
          <w:cantSplit w:val="0"/>
          <w:trHeight w:val="404" w:hRule="atLeast"/>
          <w:tblHeader w:val="0"/>
        </w:trPr>
        <w:tc>
          <w:tcPr>
            <w:shd w:fill="auto" w:val="clear"/>
            <w:vAlign w:val="center"/>
          </w:tcPr>
          <w:p w:rsidR="00000000" w:rsidDel="00000000" w:rsidP="00000000" w:rsidRDefault="00000000" w:rsidRPr="00000000" w14:paraId="0000006A">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20</w:t>
            </w:r>
          </w:p>
        </w:tc>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shd w:fill="auto" w:val="clear"/>
          </w:tcPr>
          <w:p w:rsidR="00000000" w:rsidDel="00000000" w:rsidP="00000000" w:rsidRDefault="00000000" w:rsidRPr="00000000" w14:paraId="0000006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 changing Japan amid globalization and aging society?</w:t>
            </w:r>
          </w:p>
        </w:tc>
      </w:tr>
      <w:tr>
        <w:trPr>
          <w:cantSplit w:val="0"/>
          <w:trHeight w:val="404" w:hRule="atLeast"/>
          <w:tblHeader w:val="0"/>
        </w:trPr>
        <w:tc>
          <w:tcPr>
            <w:shd w:fill="auto" w:val="clear"/>
            <w:vAlign w:val="center"/>
          </w:tcPr>
          <w:p w:rsidR="00000000" w:rsidDel="00000000" w:rsidP="00000000" w:rsidRDefault="00000000" w:rsidRPr="00000000" w14:paraId="0000006D">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21</w:t>
            </w:r>
          </w:p>
        </w:tc>
        <w:tc>
          <w:tcPr>
            <w:vMerge w:val="restart"/>
          </w:tcPr>
          <w:p w:rsidR="00000000" w:rsidDel="00000000" w:rsidP="00000000" w:rsidRDefault="00000000" w:rsidRPr="00000000" w14:paraId="0000006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Security policy</w:t>
            </w:r>
          </w:p>
        </w:tc>
        <w:tc>
          <w:tcPr>
            <w:shd w:fill="auto" w:val="clear"/>
          </w:tcPr>
          <w:p w:rsidR="00000000" w:rsidDel="00000000" w:rsidP="00000000" w:rsidRDefault="00000000" w:rsidRPr="00000000" w14:paraId="0000006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Japan’s security policy</w:t>
            </w:r>
          </w:p>
        </w:tc>
      </w:tr>
      <w:tr>
        <w:trPr>
          <w:cantSplit w:val="0"/>
          <w:trHeight w:val="404" w:hRule="atLeast"/>
          <w:tblHeader w:val="0"/>
        </w:trPr>
        <w:tc>
          <w:tcPr>
            <w:shd w:fill="auto" w:val="clear"/>
            <w:vAlign w:val="center"/>
          </w:tcPr>
          <w:p w:rsidR="00000000" w:rsidDel="00000000" w:rsidP="00000000" w:rsidRDefault="00000000" w:rsidRPr="00000000" w14:paraId="00000070">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22</w:t>
            </w:r>
          </w:p>
        </w:tc>
        <w:tc>
          <w:tcPr>
            <w:vMerge w:val="continue"/>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shd w:fill="auto" w:val="clear"/>
          </w:tcPr>
          <w:p w:rsidR="00000000" w:rsidDel="00000000" w:rsidP="00000000" w:rsidRDefault="00000000" w:rsidRPr="00000000" w14:paraId="0000007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Normalization or remilitarization?</w:t>
            </w:r>
          </w:p>
        </w:tc>
      </w:tr>
      <w:tr>
        <w:trPr>
          <w:cantSplit w:val="0"/>
          <w:trHeight w:val="404" w:hRule="atLeast"/>
          <w:tblHeader w:val="0"/>
        </w:trPr>
        <w:tc>
          <w:tcPr>
            <w:shd w:fill="auto" w:val="clear"/>
            <w:vAlign w:val="center"/>
          </w:tcPr>
          <w:p w:rsidR="00000000" w:rsidDel="00000000" w:rsidP="00000000" w:rsidRDefault="00000000" w:rsidRPr="00000000" w14:paraId="00000073">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23</w:t>
            </w:r>
          </w:p>
        </w:tc>
        <w:tc>
          <w:tcPr>
            <w:vMerge w:val="restart"/>
          </w:tcPr>
          <w:p w:rsidR="00000000" w:rsidDel="00000000" w:rsidP="00000000" w:rsidRDefault="00000000" w:rsidRPr="00000000" w14:paraId="00000074">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Foreign policy</w:t>
            </w:r>
          </w:p>
        </w:tc>
        <w:tc>
          <w:tcPr>
            <w:shd w:fill="auto" w:val="clear"/>
          </w:tcPr>
          <w:p w:rsidR="00000000" w:rsidDel="00000000" w:rsidP="00000000" w:rsidRDefault="00000000" w:rsidRPr="00000000" w14:paraId="0000007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Japan’s foreign policy and Official Development Assistance (ODA)</w:t>
            </w:r>
          </w:p>
        </w:tc>
      </w:tr>
      <w:tr>
        <w:trPr>
          <w:cantSplit w:val="0"/>
          <w:trHeight w:val="404" w:hRule="atLeast"/>
          <w:tblHeader w:val="0"/>
        </w:trPr>
        <w:tc>
          <w:tcPr>
            <w:shd w:fill="auto" w:val="clear"/>
            <w:vAlign w:val="center"/>
          </w:tcPr>
          <w:p w:rsidR="00000000" w:rsidDel="00000000" w:rsidP="00000000" w:rsidRDefault="00000000" w:rsidRPr="00000000" w14:paraId="00000077">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24</w:t>
            </w:r>
          </w:p>
        </w:tc>
        <w:tc>
          <w:tcPr>
            <w:vMerge w:val="continue"/>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shd w:fill="auto" w:val="clear"/>
          </w:tcPr>
          <w:p w:rsidR="00000000" w:rsidDel="00000000" w:rsidP="00000000" w:rsidRDefault="00000000" w:rsidRPr="00000000" w14:paraId="0000007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What is Japan’s national interest and what is human security?</w:t>
            </w:r>
          </w:p>
        </w:tc>
      </w:tr>
      <w:tr>
        <w:trPr>
          <w:cantSplit w:val="0"/>
          <w:trHeight w:val="404" w:hRule="atLeast"/>
          <w:tblHeader w:val="0"/>
        </w:trPr>
        <w:tc>
          <w:tcPr>
            <w:shd w:fill="auto" w:val="clear"/>
            <w:vAlign w:val="center"/>
          </w:tcPr>
          <w:p w:rsidR="00000000" w:rsidDel="00000000" w:rsidP="00000000" w:rsidRDefault="00000000" w:rsidRPr="00000000" w14:paraId="0000007A">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25</w:t>
            </w:r>
          </w:p>
        </w:tc>
        <w:tc>
          <w:tcPr>
            <w:vMerge w:val="restart"/>
          </w:tcPr>
          <w:p w:rsidR="00000000" w:rsidDel="00000000" w:rsidP="00000000" w:rsidRDefault="00000000" w:rsidRPr="00000000" w14:paraId="0000007B">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Japan and the “West”</w:t>
            </w:r>
          </w:p>
        </w:tc>
        <w:tc>
          <w:tcPr>
            <w:shd w:fill="auto" w:val="clear"/>
          </w:tcPr>
          <w:p w:rsidR="00000000" w:rsidDel="00000000" w:rsidP="00000000" w:rsidRDefault="00000000" w:rsidRPr="00000000" w14:paraId="0000007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Japan-US and Japan-EU relations</w:t>
            </w:r>
          </w:p>
        </w:tc>
      </w:tr>
      <w:tr>
        <w:trPr>
          <w:cantSplit w:val="0"/>
          <w:trHeight w:val="404" w:hRule="atLeast"/>
          <w:tblHeader w:val="0"/>
        </w:trPr>
        <w:tc>
          <w:tcPr>
            <w:shd w:fill="auto" w:val="clear"/>
            <w:vAlign w:val="center"/>
          </w:tcPr>
          <w:p w:rsidR="00000000" w:rsidDel="00000000" w:rsidP="00000000" w:rsidRDefault="00000000" w:rsidRPr="00000000" w14:paraId="0000007E">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26</w:t>
            </w:r>
          </w:p>
        </w:tc>
        <w:tc>
          <w:tcPr>
            <w:vMerge w:val="continue"/>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shd w:fill="auto" w:val="clear"/>
          </w:tcPr>
          <w:p w:rsidR="00000000" w:rsidDel="00000000" w:rsidP="00000000" w:rsidRDefault="00000000" w:rsidRPr="00000000" w14:paraId="00000080">
            <w:pPr>
              <w:widowControl w:val="1"/>
              <w:jc w:val="center"/>
              <w:rPr>
                <w:rFonts w:ascii="Arial" w:cs="Arial" w:eastAsia="Arial" w:hAnsi="Arial"/>
              </w:rPr>
            </w:pPr>
            <w:r w:rsidDel="00000000" w:rsidR="00000000" w:rsidRPr="00000000">
              <w:rPr>
                <w:rFonts w:ascii="Arial" w:cs="Arial" w:eastAsia="Arial" w:hAnsi="Arial"/>
                <w:rtl w:val="0"/>
              </w:rPr>
              <w:t xml:space="preserve">Is Japan drifting away from its Western allies?</w:t>
            </w:r>
          </w:p>
        </w:tc>
      </w:tr>
      <w:tr>
        <w:trPr>
          <w:cantSplit w:val="0"/>
          <w:trHeight w:val="404" w:hRule="atLeast"/>
          <w:tblHeader w:val="0"/>
        </w:trPr>
        <w:tc>
          <w:tcPr>
            <w:shd w:fill="auto" w:val="clear"/>
            <w:vAlign w:val="center"/>
          </w:tcPr>
          <w:p w:rsidR="00000000" w:rsidDel="00000000" w:rsidP="00000000" w:rsidRDefault="00000000" w:rsidRPr="00000000" w14:paraId="00000081">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27</w:t>
            </w:r>
          </w:p>
        </w:tc>
        <w:tc>
          <w:tcPr>
            <w:vMerge w:val="restart"/>
          </w:tcPr>
          <w:p w:rsidR="00000000" w:rsidDel="00000000" w:rsidP="00000000" w:rsidRDefault="00000000" w:rsidRPr="00000000" w14:paraId="00000082">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Japan and the Indo-Pacific</w:t>
            </w:r>
          </w:p>
        </w:tc>
        <w:tc>
          <w:tcPr>
            <w:shd w:fill="auto" w:val="clear"/>
          </w:tcPr>
          <w:p w:rsidR="00000000" w:rsidDel="00000000" w:rsidP="00000000" w:rsidRDefault="00000000" w:rsidRPr="00000000" w14:paraId="0000008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Japan relations in the Indo-Pacific region</w:t>
            </w:r>
          </w:p>
        </w:tc>
      </w:tr>
      <w:tr>
        <w:trPr>
          <w:cantSplit w:val="0"/>
          <w:trHeight w:val="404" w:hRule="atLeast"/>
          <w:tblHeader w:val="0"/>
        </w:trPr>
        <w:tc>
          <w:tcPr>
            <w:shd w:fill="auto" w:val="clear"/>
            <w:vAlign w:val="center"/>
          </w:tcPr>
          <w:p w:rsidR="00000000" w:rsidDel="00000000" w:rsidP="00000000" w:rsidRDefault="00000000" w:rsidRPr="00000000" w14:paraId="00000085">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28</w:t>
            </w:r>
          </w:p>
        </w:tc>
        <w:tc>
          <w:tcPr>
            <w:vMerge w:val="continue"/>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shd w:fill="auto" w:val="clear"/>
          </w:tcPr>
          <w:p w:rsidR="00000000" w:rsidDel="00000000" w:rsidP="00000000" w:rsidRDefault="00000000" w:rsidRPr="00000000" w14:paraId="0000008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How relevant is Japan’s new plan for a “Free and Open Indo-Pacific (FOIP)”?</w:t>
            </w:r>
          </w:p>
        </w:tc>
      </w:tr>
      <w:tr>
        <w:trPr>
          <w:cantSplit w:val="0"/>
          <w:trHeight w:val="404" w:hRule="atLeast"/>
          <w:tblHeader w:val="0"/>
        </w:trPr>
        <w:tc>
          <w:tcPr>
            <w:shd w:fill="auto" w:val="clear"/>
            <w:vAlign w:val="center"/>
          </w:tcPr>
          <w:p w:rsidR="00000000" w:rsidDel="00000000" w:rsidP="00000000" w:rsidRDefault="00000000" w:rsidRPr="00000000" w14:paraId="00000088">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29</w:t>
            </w:r>
          </w:p>
        </w:tc>
        <w:tc>
          <w:tcPr>
            <w:vMerge w:val="restart"/>
          </w:tcPr>
          <w:p w:rsidR="00000000" w:rsidDel="00000000" w:rsidP="00000000" w:rsidRDefault="00000000" w:rsidRPr="00000000" w14:paraId="00000089">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Japan, Africa, the Middle East, and Latin America</w:t>
            </w:r>
          </w:p>
        </w:tc>
        <w:tc>
          <w:tcPr>
            <w:shd w:fill="auto" w:val="clear"/>
          </w:tcPr>
          <w:p w:rsidR="00000000" w:rsidDel="00000000" w:rsidP="00000000" w:rsidRDefault="00000000" w:rsidRPr="00000000" w14:paraId="0000008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Japan’s engagement with Africa, the Middle East, and Latin America</w:t>
            </w:r>
          </w:p>
        </w:tc>
      </w:tr>
      <w:tr>
        <w:trPr>
          <w:cantSplit w:val="0"/>
          <w:trHeight w:val="404" w:hRule="atLeast"/>
          <w:tblHeader w:val="0"/>
        </w:trPr>
        <w:tc>
          <w:tcPr>
            <w:shd w:fill="auto" w:val="clear"/>
            <w:vAlign w:val="center"/>
          </w:tcPr>
          <w:p w:rsidR="00000000" w:rsidDel="00000000" w:rsidP="00000000" w:rsidRDefault="00000000" w:rsidRPr="00000000" w14:paraId="0000008C">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30</w:t>
            </w:r>
          </w:p>
        </w:tc>
        <w:tc>
          <w:tcPr>
            <w:vMerge w:val="continue"/>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shd w:fill="auto" w:val="clear"/>
          </w:tcPr>
          <w:p w:rsidR="00000000" w:rsidDel="00000000" w:rsidP="00000000" w:rsidRDefault="00000000" w:rsidRPr="00000000" w14:paraId="0000008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How would you describe Japan's political values in the 21st century?</w:t>
            </w:r>
          </w:p>
        </w:tc>
      </w:tr>
      <w:tr>
        <w:trPr>
          <w:cantSplit w:val="0"/>
          <w:tblHeader w:val="0"/>
        </w:trPr>
        <w:tc>
          <w:tcPr>
            <w:gridSpan w:val="3"/>
            <w:shd w:fill="auto" w:val="clear"/>
          </w:tcPr>
          <w:p w:rsidR="00000000" w:rsidDel="00000000" w:rsidP="00000000" w:rsidRDefault="00000000" w:rsidRPr="00000000" w14:paraId="0000008F">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Materials:</w:t>
            </w:r>
          </w:p>
        </w:tc>
      </w:tr>
      <w:tr>
        <w:trPr>
          <w:cantSplit w:val="0"/>
          <w:tblHeader w:val="0"/>
        </w:trPr>
        <w:tc>
          <w:tcPr>
            <w:gridSpan w:val="3"/>
            <w:shd w:fill="auto" w:val="clear"/>
          </w:tcPr>
          <w:p w:rsidR="00000000" w:rsidDel="00000000" w:rsidP="00000000" w:rsidRDefault="00000000" w:rsidRPr="00000000" w14:paraId="0000009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3">
            <w:pPr>
              <w:rPr>
                <w:rFonts w:ascii="Arial" w:cs="Arial" w:eastAsia="Arial" w:hAnsi="Arial"/>
                <w:sz w:val="22"/>
                <w:szCs w:val="22"/>
              </w:rPr>
            </w:pPr>
            <w:r w:rsidDel="00000000" w:rsidR="00000000" w:rsidRPr="00000000">
              <w:rPr>
                <w:rFonts w:ascii="Arial" w:cs="Arial" w:eastAsia="Arial" w:hAnsi="Arial"/>
                <w:sz w:val="22"/>
                <w:szCs w:val="22"/>
                <w:rtl w:val="0"/>
              </w:rPr>
              <w:t xml:space="preserve">Book chapters, short articles or relevant reading materials will be provided by the instructor. </w:t>
            </w:r>
          </w:p>
          <w:p w:rsidR="00000000" w:rsidDel="00000000" w:rsidP="00000000" w:rsidRDefault="00000000" w:rsidRPr="00000000" w14:paraId="0000009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5">
            <w:pPr>
              <w:rPr>
                <w:rFonts w:ascii="Arial" w:cs="Arial" w:eastAsia="Arial" w:hAnsi="Arial"/>
                <w:sz w:val="22"/>
                <w:szCs w:val="22"/>
              </w:rPr>
            </w:pPr>
            <w:r w:rsidDel="00000000" w:rsidR="00000000" w:rsidRPr="00000000">
              <w:rPr>
                <w:rFonts w:ascii="Arial" w:cs="Arial" w:eastAsia="Arial" w:hAnsi="Arial"/>
                <w:sz w:val="22"/>
                <w:szCs w:val="22"/>
                <w:rtl w:val="0"/>
              </w:rPr>
              <w:t xml:space="preserve">Suggested textbooks:</w:t>
            </w:r>
          </w:p>
          <w:p w:rsidR="00000000" w:rsidDel="00000000" w:rsidP="00000000" w:rsidRDefault="00000000" w:rsidRPr="00000000" w14:paraId="0000009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Pekkanen Robert and Saadia M Pekkanen. 2022. The Oxford Handbook of Japanese Politics. New York NY: Oxford University Press.</w:t>
            </w:r>
          </w:p>
          <w:p w:rsidR="00000000" w:rsidDel="00000000" w:rsidP="00000000" w:rsidRDefault="00000000" w:rsidRPr="00000000" w14:paraId="0000009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Gaunder Alisa. 2011. The Routledge Handbook of Japanese Politics. London: Routledge.</w:t>
            </w:r>
          </w:p>
          <w:p w:rsidR="00000000" w:rsidDel="00000000" w:rsidP="00000000" w:rsidRDefault="00000000" w:rsidRPr="00000000" w14:paraId="00000098">
            <w:pPr>
              <w:rPr>
                <w:rFonts w:ascii="Arial" w:cs="Arial" w:eastAsia="Arial" w:hAnsi="Arial"/>
                <w:sz w:val="22"/>
                <w:szCs w:val="22"/>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9B">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Course Policies (Attendance, etc.)</w:t>
            </w:r>
          </w:p>
        </w:tc>
      </w:tr>
      <w:tr>
        <w:trPr>
          <w:cantSplit w:val="0"/>
          <w:tblHeader w:val="0"/>
        </w:trPr>
        <w:tc>
          <w:tcPr>
            <w:gridSpan w:val="3"/>
            <w:shd w:fill="auto" w:val="clear"/>
          </w:tcPr>
          <w:p w:rsidR="00000000" w:rsidDel="00000000" w:rsidP="00000000" w:rsidRDefault="00000000" w:rsidRPr="00000000" w14:paraId="0000009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Your participation is crucial to the success of this course. Before joining the class, please make sure to finish the reading materials or homework given by the instructor.</w:t>
            </w:r>
          </w:p>
          <w:p w:rsidR="00000000" w:rsidDel="00000000" w:rsidP="00000000" w:rsidRDefault="00000000" w:rsidRPr="00000000" w14:paraId="000000A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Your withdrawal from the course will be recommended after five unexcused absences.</w:t>
            </w:r>
          </w:p>
          <w:p w:rsidR="00000000" w:rsidDel="00000000" w:rsidP="00000000" w:rsidRDefault="00000000" w:rsidRPr="00000000" w14:paraId="000000A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Make sure you arrive on time. Absences will be recorded if you are more than 20 minutes late.</w:t>
            </w:r>
          </w:p>
          <w:p w:rsidR="00000000" w:rsidDel="00000000" w:rsidP="00000000" w:rsidRDefault="00000000" w:rsidRPr="00000000" w14:paraId="000000A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is crucial to take plagiarism seriously. In the event that a student violates the Institution's Academic Honesty Guidelines, they may fail their assignments or courses.   </w:t>
            </w:r>
          </w:p>
          <w:p w:rsidR="00000000" w:rsidDel="00000000" w:rsidP="00000000" w:rsidRDefault="00000000" w:rsidRPr="00000000" w14:paraId="000000A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Please properly cite other authors in your midterm and final papers. Political science relies on primary or secondary data. Therefore, you should not copy ideas from other authors, books, reports, articles, etc., and claim them as your own.</w:t>
            </w:r>
          </w:p>
          <w:p w:rsidR="00000000" w:rsidDel="00000000" w:rsidP="00000000" w:rsidRDefault="00000000" w:rsidRPr="00000000" w14:paraId="000000A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Office Hours: You are welcome to discuss the course materials, assignments, readings, etc., with me. If you would like to make an appointment, please send an email (please wait for a response within one business day)</w:t>
            </w:r>
            <w:r w:rsidDel="00000000" w:rsidR="00000000" w:rsidRPr="00000000">
              <w:rPr>
                <w:rFonts w:ascii="Century" w:cs="Century" w:eastAsia="Century" w:hAnsi="Century"/>
                <w:b w:val="0"/>
                <w:i w:val="0"/>
                <w:smallCaps w:val="0"/>
                <w:strike w:val="0"/>
                <w:color w:val="00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Politics can be a highly sensitive topic because it involves the exercise of power and influence over people’s lives and well-being. Political decisions often have far-reaching consequences, and different groups may have competing interests and perspectives on how resources should be allocated, laws enforced, or policies implemented. In this context,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there will be no tolerance for harassment or discrimination of any kind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6">
            <w:pPr>
              <w:rPr>
                <w:rFonts w:ascii="Arial" w:cs="Arial" w:eastAsia="Arial" w:hAnsi="Arial"/>
                <w:sz w:val="22"/>
                <w:szCs w:val="22"/>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A9">
            <w:pPr>
              <w:ind w:left="1134" w:hanging="1134"/>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Class Preparation and Review</w:t>
            </w:r>
          </w:p>
        </w:tc>
      </w:tr>
      <w:tr>
        <w:trPr>
          <w:cantSplit w:val="0"/>
          <w:tblHeader w:val="0"/>
        </w:trPr>
        <w:tc>
          <w:tcPr>
            <w:gridSpan w:val="3"/>
            <w:shd w:fill="auto" w:val="clear"/>
          </w:tcPr>
          <w:p w:rsidR="00000000" w:rsidDel="00000000" w:rsidP="00000000" w:rsidRDefault="00000000" w:rsidRPr="00000000" w14:paraId="000000A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D">
            <w:pPr>
              <w:rPr>
                <w:rFonts w:ascii="Arial" w:cs="Arial" w:eastAsia="Arial" w:hAnsi="Arial"/>
                <w:sz w:val="22"/>
                <w:szCs w:val="22"/>
              </w:rPr>
            </w:pPr>
            <w:r w:rsidDel="00000000" w:rsidR="00000000" w:rsidRPr="00000000">
              <w:rPr>
                <w:rFonts w:ascii="Arial" w:cs="Arial" w:eastAsia="Arial" w:hAnsi="Arial"/>
                <w:sz w:val="22"/>
                <w:szCs w:val="22"/>
                <w:rtl w:val="0"/>
              </w:rPr>
              <w:t xml:space="preserve">Students should spend at least one hour reviewing and doing homework to prepare for each lesson.</w:t>
            </w:r>
          </w:p>
          <w:p w:rsidR="00000000" w:rsidDel="00000000" w:rsidP="00000000" w:rsidRDefault="00000000" w:rsidRPr="00000000" w14:paraId="000000AE">
            <w:pPr>
              <w:rPr>
                <w:rFonts w:ascii="Arial" w:cs="Arial" w:eastAsia="Arial" w:hAnsi="Arial"/>
                <w:sz w:val="22"/>
                <w:szCs w:val="22"/>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B1">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Grades and Grading Standards</w:t>
            </w:r>
          </w:p>
        </w:tc>
      </w:tr>
      <w:tr>
        <w:trPr>
          <w:cantSplit w:val="0"/>
          <w:tblHeader w:val="0"/>
        </w:trPr>
        <w:tc>
          <w:tcPr>
            <w:gridSpan w:val="3"/>
            <w:shd w:fill="auto" w:val="clear"/>
          </w:tcPr>
          <w:p w:rsidR="00000000" w:rsidDel="00000000" w:rsidP="00000000" w:rsidRDefault="00000000" w:rsidRPr="00000000" w14:paraId="000000B4">
            <w:pPr>
              <w:numPr>
                <w:ilvl w:val="0"/>
                <w:numId w:val="4"/>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In-Class participation: 20%</w:t>
            </w:r>
          </w:p>
          <w:p w:rsidR="00000000" w:rsidDel="00000000" w:rsidP="00000000" w:rsidRDefault="00000000" w:rsidRPr="00000000" w14:paraId="000000B5">
            <w:pPr>
              <w:numPr>
                <w:ilvl w:val="0"/>
                <w:numId w:val="4"/>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Assignments and presentations: 20%</w:t>
            </w:r>
          </w:p>
          <w:p w:rsidR="00000000" w:rsidDel="00000000" w:rsidP="00000000" w:rsidRDefault="00000000" w:rsidRPr="00000000" w14:paraId="000000B6">
            <w:pPr>
              <w:numPr>
                <w:ilvl w:val="0"/>
                <w:numId w:val="4"/>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Mid-term paper (500-750 words): 30%</w:t>
            </w:r>
          </w:p>
          <w:p w:rsidR="00000000" w:rsidDel="00000000" w:rsidP="00000000" w:rsidRDefault="00000000" w:rsidRPr="00000000" w14:paraId="000000B7">
            <w:pPr>
              <w:numPr>
                <w:ilvl w:val="0"/>
                <w:numId w:val="4"/>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Final examination: 30%</w:t>
            </w:r>
          </w:p>
          <w:p w:rsidR="00000000" w:rsidDel="00000000" w:rsidP="00000000" w:rsidRDefault="00000000" w:rsidRPr="00000000" w14:paraId="000000B8">
            <w:pPr>
              <w:ind w:left="360" w:firstLine="0"/>
              <w:rPr>
                <w:rFonts w:ascii="Arial" w:cs="Arial" w:eastAsia="Arial" w:hAnsi="Arial"/>
                <w:sz w:val="22"/>
                <w:szCs w:val="22"/>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BB">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Methods of Feedback:</w:t>
            </w:r>
          </w:p>
        </w:tc>
      </w:tr>
      <w:tr>
        <w:trPr>
          <w:cantSplit w:val="0"/>
          <w:tblHeader w:val="0"/>
        </w:trPr>
        <w:tc>
          <w:tcPr>
            <w:gridSpan w:val="3"/>
            <w:shd w:fill="auto" w:val="clear"/>
          </w:tcPr>
          <w:p w:rsidR="00000000" w:rsidDel="00000000" w:rsidP="00000000" w:rsidRDefault="00000000" w:rsidRPr="00000000" w14:paraId="000000BE">
            <w:pPr>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F">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In principle, graded work will be returned within one week of submission with appropriate feedback, i.e., grade, comments, etc.</w:t>
            </w:r>
          </w:p>
          <w:p w:rsidR="00000000" w:rsidDel="00000000" w:rsidP="00000000" w:rsidRDefault="00000000" w:rsidRPr="00000000" w14:paraId="000000C0">
            <w:pPr>
              <w:jc w:val="left"/>
              <w:rPr>
                <w:rFonts w:ascii="Arial" w:cs="Arial" w:eastAsia="Arial" w:hAnsi="Arial"/>
                <w:sz w:val="22"/>
                <w:szCs w:val="22"/>
              </w:rPr>
            </w:pPr>
            <w:r w:rsidDel="00000000" w:rsidR="00000000" w:rsidRPr="00000000">
              <w:rPr>
                <w:rtl w:val="0"/>
              </w:rPr>
            </w:r>
          </w:p>
        </w:tc>
      </w:tr>
      <w:tr>
        <w:trPr>
          <w:cantSplit w:val="0"/>
          <w:tblHeader w:val="0"/>
        </w:trPr>
        <w:tc>
          <w:tcPr>
            <w:gridSpan w:val="3"/>
            <w:shd w:fill="auto" w:val="clear"/>
          </w:tcPr>
          <w:p w:rsidR="00000000" w:rsidDel="00000000" w:rsidP="00000000" w:rsidRDefault="00000000" w:rsidRPr="00000000" w14:paraId="000000C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Diploma Policy Objectives:</w:t>
            </w:r>
          </w:p>
        </w:tc>
      </w:tr>
      <w:tr>
        <w:trPr>
          <w:cantSplit w:val="0"/>
          <w:tblHeader w:val="0"/>
        </w:trPr>
        <w:tc>
          <w:tcPr>
            <w:gridSpan w:val="3"/>
            <w:shd w:fill="auto" w:val="clear"/>
          </w:tcPr>
          <w:p w:rsidR="00000000" w:rsidDel="00000000" w:rsidP="00000000" w:rsidRDefault="00000000" w:rsidRPr="00000000" w14:paraId="000000C6">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Work completed in this course helps students achieve the following Diploma Policy objective(s):</w:t>
            </w:r>
          </w:p>
          <w:p w:rsidR="00000000" w:rsidDel="00000000" w:rsidP="00000000" w:rsidRDefault="00000000" w:rsidRPr="00000000" w14:paraId="000000C7">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 Advanced thinking skills (comparison, analysis, synthesis, and evaluation) based on critical thinking (critical and analytic thought) </w:t>
            </w:r>
          </w:p>
          <w:p w:rsidR="00000000" w:rsidDel="00000000" w:rsidP="00000000" w:rsidRDefault="00000000" w:rsidRPr="00000000" w14:paraId="000000C8">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2. The ability to understand and accept different cultures developed through acquisition of a broad knowledge and comparison of the cultures of Japan and other nations</w:t>
            </w:r>
          </w:p>
          <w:p w:rsidR="00000000" w:rsidDel="00000000" w:rsidP="00000000" w:rsidRDefault="00000000" w:rsidRPr="00000000" w14:paraId="000000C9">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3. The ability to identify and solve problems</w:t>
            </w:r>
          </w:p>
          <w:p w:rsidR="00000000" w:rsidDel="00000000" w:rsidP="00000000" w:rsidRDefault="00000000" w:rsidRPr="00000000" w14:paraId="000000CA">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4. Advanced communicative proficiency in both Japanese and English</w:t>
            </w:r>
          </w:p>
          <w:p w:rsidR="00000000" w:rsidDel="00000000" w:rsidP="00000000" w:rsidRDefault="00000000" w:rsidRPr="00000000" w14:paraId="000000CB">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5: Proficiency in the use of information technology</w:t>
            </w:r>
          </w:p>
        </w:tc>
      </w:tr>
      <w:tr>
        <w:trPr>
          <w:cantSplit w:val="0"/>
          <w:tblHeader w:val="0"/>
        </w:trPr>
        <w:tc>
          <w:tcPr>
            <w:gridSpan w:val="3"/>
            <w:shd w:fill="auto" w:val="clear"/>
          </w:tcPr>
          <w:p w:rsidR="00000000" w:rsidDel="00000000" w:rsidP="00000000" w:rsidRDefault="00000000" w:rsidRPr="00000000" w14:paraId="000000CE">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Notes:</w:t>
            </w:r>
          </w:p>
        </w:tc>
      </w:tr>
      <w:tr>
        <w:trPr>
          <w:cantSplit w:val="0"/>
          <w:tblHeader w:val="0"/>
        </w:trPr>
        <w:tc>
          <w:tcPr>
            <w:gridSpan w:val="3"/>
            <w:shd w:fill="auto" w:val="clear"/>
          </w:tcPr>
          <w:p w:rsidR="00000000" w:rsidDel="00000000" w:rsidP="00000000" w:rsidRDefault="00000000" w:rsidRPr="00000000" w14:paraId="000000D1">
            <w:pPr>
              <w:rPr>
                <w:rFonts w:ascii="Arial" w:cs="Arial" w:eastAsia="Arial" w:hAnsi="Arial"/>
                <w:sz w:val="22"/>
                <w:szCs w:val="22"/>
              </w:rPr>
            </w:pPr>
            <w:r w:rsidDel="00000000" w:rsidR="00000000" w:rsidRPr="00000000">
              <w:rPr>
                <w:rFonts w:ascii="Arial" w:cs="Arial" w:eastAsia="Arial" w:hAnsi="Arial"/>
                <w:sz w:val="22"/>
                <w:szCs w:val="22"/>
                <w:rtl w:val="0"/>
              </w:rPr>
              <w:t xml:space="preserve">Throughout the semester, I reserve the right to modify the syllabus as necessary.</w:t>
            </w:r>
          </w:p>
          <w:p w:rsidR="00000000" w:rsidDel="00000000" w:rsidP="00000000" w:rsidRDefault="00000000" w:rsidRPr="00000000" w14:paraId="000000D2">
            <w:pPr>
              <w:rPr>
                <w:rFonts w:ascii="Arial" w:cs="Arial" w:eastAsia="Arial" w:hAnsi="Arial"/>
                <w:sz w:val="22"/>
                <w:szCs w:val="22"/>
              </w:rPr>
            </w:pPr>
            <w:r w:rsidDel="00000000" w:rsidR="00000000" w:rsidRPr="00000000">
              <w:rPr>
                <w:rFonts w:ascii="Arial" w:cs="Arial" w:eastAsia="Arial" w:hAnsi="Arial"/>
              </w:rPr>
              <w:drawing>
                <wp:inline distB="0" distT="0" distL="0" distR="0">
                  <wp:extent cx="5622613" cy="4109010"/>
                  <wp:effectExtent b="0" l="0" r="0" t="0"/>
                  <wp:docPr id="1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622613" cy="410901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D5">
      <w:pPr>
        <w:rPr>
          <w:rFonts w:ascii="Arial" w:cs="Arial" w:eastAsia="Arial" w:hAnsi="Arial"/>
          <w:sz w:val="24"/>
          <w:szCs w:val="24"/>
        </w:rPr>
      </w:pPr>
      <w:r w:rsidDel="00000000" w:rsidR="00000000" w:rsidRPr="00000000">
        <w:rPr>
          <w:rtl w:val="0"/>
        </w:rPr>
      </w:r>
    </w:p>
    <w:sectPr>
      <w:pgSz w:h="16838" w:w="11904"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Noto Sans Symbols">
    <w:embedRegular w:fontKey="{00000000-0000-0000-0000-000000000000}" r:id="rId1" w:subsetted="0"/>
    <w:embedBold w:fontKey="{00000000-0000-0000-0000-000000000000}" r:id="rId2" w:subsetted="0"/>
  </w:font>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Arial" w:cs="Arial" w:eastAsia="Arial" w:hAnsi="Arial"/>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Arial" w:cs="Arial" w:eastAsia="Arial" w:hAnsi="Arial"/>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Arial" w:cs="Arial" w:eastAsia="Arial" w:hAnsi="Arial"/>
      </w:rPr>
    </w:lvl>
    <w:lvl w:ilvl="1">
      <w:start w:val="1"/>
      <w:numFmt w:val="bullet"/>
      <w:lvlText w:val="•"/>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widowControl w:val="0"/>
      <w:jc w:val="both"/>
    </w:pPr>
    <w:rPr>
      <w:kern w:val="2"/>
      <w:sz w:val="21"/>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D965CE"/>
    <w:pPr>
      <w:widowControl w:val="0"/>
      <w:jc w:val="both"/>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unhideWhenUsed w:val="1"/>
    <w:rsid w:val="008153C6"/>
    <w:rPr>
      <w:color w:val="0000ff"/>
      <w:u w:val="single"/>
    </w:rPr>
  </w:style>
  <w:style w:type="paragraph" w:styleId="BalloonText">
    <w:name w:val="Balloon Text"/>
    <w:basedOn w:val="Normal"/>
    <w:link w:val="BalloonTextChar"/>
    <w:rsid w:val="00882ADD"/>
    <w:rPr>
      <w:rFonts w:ascii="Tahoma" w:cs="Tahoma" w:hAnsi="Tahoma"/>
      <w:sz w:val="16"/>
      <w:szCs w:val="16"/>
    </w:rPr>
  </w:style>
  <w:style w:type="character" w:styleId="BalloonTextChar" w:customStyle="1">
    <w:name w:val="Balloon Text Char"/>
    <w:link w:val="BalloonText"/>
    <w:rsid w:val="00882ADD"/>
    <w:rPr>
      <w:rFonts w:ascii="Tahoma" w:cs="Tahoma" w:hAnsi="Tahoma"/>
      <w:kern w:val="2"/>
      <w:sz w:val="16"/>
      <w:szCs w:val="16"/>
    </w:rPr>
  </w:style>
  <w:style w:type="paragraph" w:styleId="ListParagraph">
    <w:name w:val="List Paragraph"/>
    <w:basedOn w:val="Normal"/>
    <w:uiPriority w:val="34"/>
    <w:qFormat w:val="1"/>
    <w:rsid w:val="006D1106"/>
    <w:pPr>
      <w:ind w:left="720"/>
      <w:contextualSpacing w:val="1"/>
    </w:pPr>
  </w:style>
  <w:style w:type="paragraph" w:styleId="Revision">
    <w:name w:val="Revision"/>
    <w:hidden w:val="1"/>
    <w:uiPriority w:val="99"/>
    <w:semiHidden w:val="1"/>
    <w:rsid w:val="000C17F2"/>
    <w:rPr>
      <w:kern w:val="2"/>
      <w:sz w:val="21"/>
      <w:szCs w:val="24"/>
    </w:rPr>
  </w:style>
  <w:style w:type="paragraph" w:styleId="NormalWeb">
    <w:name w:val="Normal (Web)"/>
    <w:basedOn w:val="Normal"/>
    <w:uiPriority w:val="99"/>
    <w:unhideWhenUsed w:val="1"/>
    <w:rsid w:val="00290F06"/>
    <w:pPr>
      <w:widowControl w:val="1"/>
      <w:spacing w:after="100" w:afterAutospacing="1" w:before="100" w:beforeAutospacing="1"/>
      <w:jc w:val="left"/>
    </w:pPr>
    <w:rPr>
      <w:rFonts w:ascii="Times New Roman" w:eastAsia="Times New Roman" w:hAnsi="Times New Roman"/>
      <w:kern w:val="0"/>
      <w:sz w:val="24"/>
      <w:lang w:val="en-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jc w:val="both"/>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1GX4tYOGgzjUimWMElcsGIqPSUA==">AMUW2mVAvo22c7NDF2OnODcpUkz6HOZey/3r6sE86ihI2lSm0qVT6gqmYS/qdcM7CM2VePfRqkawQuaZmKR7tVytH6uOrZG9ig/eJDdmuhI9O5z/IyRcB4c=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2022-02-25T01:26:00Z</dcterms:created>
  <dc:creator>apassos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